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AE4F2" w14:textId="663C56D2" w:rsidR="004364C2" w:rsidRPr="00024ECA" w:rsidRDefault="00D03F57" w:rsidP="00E03A8B">
      <w:pPr>
        <w:pStyle w:val="Heading1"/>
        <w:spacing w:before="0"/>
        <w:rPr>
          <w:b/>
          <w:bCs/>
          <w:sz w:val="36"/>
          <w:szCs w:val="36"/>
        </w:rPr>
      </w:pPr>
      <w:bookmarkStart w:id="0" w:name="Xd3b028bde48d607134f2568038d0d4a89136dc2"/>
      <w:r w:rsidRPr="00024ECA">
        <w:rPr>
          <w:b/>
          <w:bCs/>
          <w:sz w:val="36"/>
          <w:szCs w:val="36"/>
        </w:rPr>
        <w:t>Proposed 2026 Florida Property Tax Amendment</w:t>
      </w:r>
      <w:r w:rsidR="000A7812" w:rsidRPr="00024ECA">
        <w:rPr>
          <w:b/>
          <w:bCs/>
          <w:sz w:val="36"/>
          <w:szCs w:val="36"/>
        </w:rPr>
        <w:t xml:space="preserve"> (CS/HJR 1</w:t>
      </w:r>
      <w:r w:rsidR="00632B15" w:rsidRPr="00024ECA">
        <w:rPr>
          <w:b/>
          <w:bCs/>
          <w:sz w:val="36"/>
          <w:szCs w:val="36"/>
        </w:rPr>
        <w:t>F)</w:t>
      </w:r>
    </w:p>
    <w:p w14:paraId="06DAE4F3" w14:textId="77777777" w:rsidR="004364C2" w:rsidRDefault="00D03F57">
      <w:pPr>
        <w:pStyle w:val="Heading2"/>
      </w:pPr>
      <w:bookmarkStart w:id="1" w:name="frequently-asked-questions"/>
      <w:r>
        <w:t>Frequently Asked Questions</w:t>
      </w:r>
    </w:p>
    <w:p w14:paraId="06DAE4F4" w14:textId="6504BF99" w:rsidR="004364C2" w:rsidRDefault="000B57DA">
      <w:pPr>
        <w:pStyle w:val="Heading3"/>
      </w:pPr>
      <w:bookmarkStart w:id="2" w:name="Xe1db5827daf71fda83ef181035373080cee6417"/>
      <w:r>
        <w:t>Duval</w:t>
      </w:r>
      <w:r w:rsidR="00D03F57">
        <w:t xml:space="preserve"> County Property Appraiser’s Office</w:t>
      </w:r>
    </w:p>
    <w:p w14:paraId="06DAE4F5" w14:textId="77777777" w:rsidR="004364C2" w:rsidRPr="00024ECA" w:rsidRDefault="00D03F57">
      <w:pPr>
        <w:pStyle w:val="Heading2"/>
        <w:rPr>
          <w:b/>
          <w:bCs/>
        </w:rPr>
      </w:pPr>
      <w:bookmarkStart w:id="3" w:name="important-notice"/>
      <w:bookmarkEnd w:id="1"/>
      <w:bookmarkEnd w:id="2"/>
      <w:r w:rsidRPr="00024ECA">
        <w:rPr>
          <w:b/>
          <w:bCs/>
        </w:rPr>
        <w:t>Important Notice</w:t>
      </w:r>
    </w:p>
    <w:p w14:paraId="06DAE4F6" w14:textId="6CFA6728" w:rsidR="004364C2" w:rsidRDefault="00D03F57">
      <w:pPr>
        <w:pStyle w:val="FirstParagraph"/>
      </w:pPr>
      <w:r>
        <w:t xml:space="preserve">The </w:t>
      </w:r>
      <w:r w:rsidR="000B57DA">
        <w:t>Duval</w:t>
      </w:r>
      <w:r>
        <w:t xml:space="preserve"> County Property Appraiser’s Office does not support or oppose any constitutional amendment, ballot measure, candidate, or political campaign.</w:t>
      </w:r>
    </w:p>
    <w:p w14:paraId="06DAE4F7" w14:textId="77777777" w:rsidR="004364C2" w:rsidRDefault="00D03F57">
      <w:pPr>
        <w:pStyle w:val="BodyText"/>
      </w:pPr>
      <w:r>
        <w:t>This information is provided solely to explain the proposed amendment and how Florida’s property tax system could change if the amendment is approved by Florida voters.</w:t>
      </w:r>
    </w:p>
    <w:p w14:paraId="06DAE4F9" w14:textId="77777777" w:rsidR="004364C2" w:rsidRDefault="00000000">
      <w:r>
        <w:pict w14:anchorId="06DAE5BC">
          <v:rect id="_x0000_i1026" style="width:0;height:1.5pt" o:hralign="center" o:hrstd="t" o:hr="t"/>
        </w:pict>
      </w:r>
    </w:p>
    <w:p w14:paraId="06DAE4FA" w14:textId="77777777" w:rsidR="004364C2" w:rsidRPr="00024ECA" w:rsidRDefault="00D03F57">
      <w:pPr>
        <w:pStyle w:val="Heading1"/>
        <w:rPr>
          <w:b/>
          <w:bCs/>
          <w:sz w:val="36"/>
          <w:szCs w:val="36"/>
        </w:rPr>
      </w:pPr>
      <w:bookmarkStart w:id="4" w:name="general-information"/>
      <w:bookmarkEnd w:id="0"/>
      <w:bookmarkEnd w:id="3"/>
      <w:r w:rsidRPr="00024ECA">
        <w:rPr>
          <w:b/>
          <w:bCs/>
          <w:sz w:val="36"/>
          <w:szCs w:val="36"/>
        </w:rPr>
        <w:t>General Information</w:t>
      </w:r>
    </w:p>
    <w:p w14:paraId="06DAE4FB" w14:textId="77777777" w:rsidR="004364C2" w:rsidRPr="00024ECA" w:rsidRDefault="00D03F57">
      <w:pPr>
        <w:pStyle w:val="Heading3"/>
        <w:rPr>
          <w:b/>
          <w:bCs/>
        </w:rPr>
      </w:pPr>
      <w:bookmarkStart w:id="5" w:name="Xad17e9b32cd27e9daac4e84a474a885f8129606"/>
      <w:r w:rsidRPr="00024ECA">
        <w:rPr>
          <w:b/>
          <w:bCs/>
        </w:rPr>
        <w:t>What is the proposed constitutional amendment?</w:t>
      </w:r>
    </w:p>
    <w:p w14:paraId="06DAE4FC" w14:textId="77777777" w:rsidR="004364C2" w:rsidRDefault="00D03F57">
      <w:pPr>
        <w:pStyle w:val="FirstParagraph"/>
      </w:pPr>
      <w:r>
        <w:t>The Florida Legislature has proposed a constitutional amendment that would make several changes to Florida’s property tax system, including:</w:t>
      </w:r>
    </w:p>
    <w:p w14:paraId="06DAE4FD" w14:textId="77777777" w:rsidR="004364C2" w:rsidRDefault="00D03F57">
      <w:pPr>
        <w:pStyle w:val="Compact"/>
        <w:numPr>
          <w:ilvl w:val="0"/>
          <w:numId w:val="2"/>
        </w:numPr>
      </w:pPr>
      <w:r>
        <w:t>Increasing the homestead exemption for qualifying properties.</w:t>
      </w:r>
    </w:p>
    <w:p w14:paraId="06DAE4FE" w14:textId="77777777" w:rsidR="004364C2" w:rsidRDefault="00D03F57">
      <w:pPr>
        <w:pStyle w:val="Compact"/>
        <w:numPr>
          <w:ilvl w:val="0"/>
          <w:numId w:val="2"/>
        </w:numPr>
      </w:pPr>
      <w:r>
        <w:t>Reducing the assessment limitation for non-homestead properties.</w:t>
      </w:r>
    </w:p>
    <w:p w14:paraId="06DAE4FF" w14:textId="77777777" w:rsidR="004364C2" w:rsidRDefault="00D03F57">
      <w:pPr>
        <w:pStyle w:val="Compact"/>
        <w:numPr>
          <w:ilvl w:val="0"/>
          <w:numId w:val="2"/>
        </w:numPr>
      </w:pPr>
      <w:r>
        <w:t>Establishing additional residency-related provisions for certain homestead benefits.</w:t>
      </w:r>
    </w:p>
    <w:p w14:paraId="06DAE501" w14:textId="77777777" w:rsidR="004364C2" w:rsidRPr="00024ECA" w:rsidRDefault="00D03F57">
      <w:pPr>
        <w:pStyle w:val="Heading3"/>
        <w:rPr>
          <w:b/>
          <w:bCs/>
        </w:rPr>
      </w:pPr>
      <w:bookmarkStart w:id="6" w:name="when-will-voters-decide-the-amendment"/>
      <w:bookmarkEnd w:id="5"/>
      <w:r w:rsidRPr="00024ECA">
        <w:rPr>
          <w:b/>
          <w:bCs/>
        </w:rPr>
        <w:t>When will voters decide the amendment?</w:t>
      </w:r>
    </w:p>
    <w:p w14:paraId="06DAE502" w14:textId="0CFE91A1" w:rsidR="004364C2" w:rsidRDefault="00D03F57">
      <w:pPr>
        <w:pStyle w:val="FirstParagraph"/>
      </w:pPr>
      <w:r>
        <w:t xml:space="preserve">Florida voters will consider the amendment during the November 3, </w:t>
      </w:r>
      <w:r w:rsidR="00024ECA">
        <w:t>2026,</w:t>
      </w:r>
      <w:r>
        <w:t xml:space="preserve"> General Election.</w:t>
      </w:r>
    </w:p>
    <w:p w14:paraId="06DAE503" w14:textId="77777777" w:rsidR="004364C2" w:rsidRPr="00024ECA" w:rsidRDefault="00D03F57">
      <w:pPr>
        <w:pStyle w:val="Heading3"/>
        <w:rPr>
          <w:b/>
          <w:bCs/>
        </w:rPr>
      </w:pPr>
      <w:bookmarkStart w:id="7" w:name="X1aff72b2f81fad4643764c8c3ede41eb99cfa51"/>
      <w:bookmarkEnd w:id="6"/>
      <w:r w:rsidRPr="00024ECA">
        <w:rPr>
          <w:b/>
          <w:bCs/>
        </w:rPr>
        <w:t>What percentage of voters is required for approval?</w:t>
      </w:r>
    </w:p>
    <w:p w14:paraId="06DAE504" w14:textId="77777777" w:rsidR="004364C2" w:rsidRDefault="00D03F57">
      <w:pPr>
        <w:pStyle w:val="FirstParagraph"/>
      </w:pPr>
      <w:r>
        <w:t>Constitutional amendments in Florida require approval by at least 60% of voters.</w:t>
      </w:r>
    </w:p>
    <w:p w14:paraId="382FE865" w14:textId="77777777" w:rsidR="00A40D9C" w:rsidRPr="00024ECA" w:rsidRDefault="00A40D9C" w:rsidP="00A40D9C">
      <w:pPr>
        <w:pStyle w:val="Heading3"/>
        <w:rPr>
          <w:b/>
          <w:bCs/>
        </w:rPr>
      </w:pPr>
      <w:bookmarkStart w:id="8" w:name="when-would-the-amendment-take-effect"/>
      <w:bookmarkStart w:id="9" w:name="Xd1f063b1199a50e9a370acb00ca1c2b1f1caf0e"/>
      <w:bookmarkEnd w:id="7"/>
      <w:r w:rsidRPr="00024ECA">
        <w:rPr>
          <w:b/>
          <w:bCs/>
        </w:rPr>
        <w:t>When would the amendment take effect?</w:t>
      </w:r>
    </w:p>
    <w:p w14:paraId="20F34F19" w14:textId="0522689A" w:rsidR="00A40D9C" w:rsidRDefault="00A40D9C" w:rsidP="00A40D9C">
      <w:pPr>
        <w:pStyle w:val="FirstParagraph"/>
      </w:pPr>
      <w:r>
        <w:t xml:space="preserve">If approved by voters, the amendment would take effect January 1, </w:t>
      </w:r>
      <w:r w:rsidR="00024ECA">
        <w:t>2027,</w:t>
      </w:r>
      <w:r>
        <w:t xml:space="preserve"> and would first be reflected on the TRIM Notices and tax bills issued in November 2027.</w:t>
      </w:r>
    </w:p>
    <w:bookmarkEnd w:id="8"/>
    <w:p w14:paraId="06DAE50A" w14:textId="77777777" w:rsidR="004364C2" w:rsidRDefault="00000000">
      <w:r>
        <w:pict w14:anchorId="06DAE5BD">
          <v:rect id="_x0000_i1027" style="width:0;height:1.5pt" o:hralign="center" o:bullet="t" o:hrstd="t" o:hr="t"/>
        </w:pict>
      </w:r>
    </w:p>
    <w:p w14:paraId="483C3894" w14:textId="77777777" w:rsidR="00A40670" w:rsidRDefault="00A40670"/>
    <w:p w14:paraId="5B95AE2A" w14:textId="77777777" w:rsidR="00565386" w:rsidRPr="00772F13" w:rsidRDefault="00565386" w:rsidP="00565386">
      <w:pPr>
        <w:pStyle w:val="Heading1"/>
        <w:spacing w:after="240"/>
        <w:rPr>
          <w:sz w:val="36"/>
          <w:szCs w:val="36"/>
        </w:rPr>
      </w:pPr>
      <w:bookmarkStart w:id="10" w:name="homestead-exemption"/>
      <w:bookmarkEnd w:id="4"/>
      <w:bookmarkEnd w:id="9"/>
      <w:r w:rsidRPr="00772F13">
        <w:rPr>
          <w:sz w:val="36"/>
          <w:szCs w:val="36"/>
        </w:rPr>
        <w:lastRenderedPageBreak/>
        <w:t>How Could the Amendment Affect Different Property Owners?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4"/>
        <w:gridCol w:w="6166"/>
      </w:tblGrid>
      <w:tr w:rsidR="00565386" w:rsidRPr="00AD1CEB" w14:paraId="02755245" w14:textId="77777777" w:rsidTr="00861FB7">
        <w:trPr>
          <w:tblHeader/>
          <w:tblCellSpacing w:w="15" w:type="dxa"/>
        </w:trPr>
        <w:tc>
          <w:tcPr>
            <w:tcW w:w="0" w:type="auto"/>
            <w:vAlign w:val="center"/>
            <w:hideMark/>
          </w:tcPr>
          <w:p w14:paraId="1847575B" w14:textId="77777777" w:rsidR="00565386" w:rsidRPr="00AD1CEB" w:rsidRDefault="00565386" w:rsidP="00024ECA">
            <w:pPr>
              <w:spacing w:after="0"/>
              <w:rPr>
                <w:rFonts w:eastAsia="Times New Roman" w:cs="Times New Roman"/>
                <w:b/>
                <w:bCs/>
              </w:rPr>
            </w:pPr>
            <w:r w:rsidRPr="00AD1CEB">
              <w:rPr>
                <w:rFonts w:eastAsia="Times New Roman" w:cs="Times New Roman"/>
                <w:b/>
                <w:bCs/>
              </w:rPr>
              <w:t>Property Owner Type</w:t>
            </w:r>
          </w:p>
        </w:tc>
        <w:tc>
          <w:tcPr>
            <w:tcW w:w="0" w:type="auto"/>
            <w:vAlign w:val="center"/>
            <w:hideMark/>
          </w:tcPr>
          <w:p w14:paraId="03EEFD3A" w14:textId="77777777" w:rsidR="00565386" w:rsidRPr="00AD1CEB" w:rsidRDefault="00565386" w:rsidP="00861FB7">
            <w:pPr>
              <w:spacing w:after="0"/>
              <w:jc w:val="center"/>
              <w:rPr>
                <w:rFonts w:eastAsia="Times New Roman" w:cs="Times New Roman"/>
                <w:b/>
                <w:bCs/>
              </w:rPr>
            </w:pPr>
            <w:r w:rsidRPr="00AD1CEB">
              <w:rPr>
                <w:rFonts w:eastAsia="Times New Roman" w:cs="Times New Roman"/>
                <w:b/>
                <w:bCs/>
              </w:rPr>
              <w:t xml:space="preserve">Potential </w:t>
            </w:r>
            <w:r>
              <w:rPr>
                <w:rFonts w:eastAsia="Times New Roman" w:cs="Times New Roman"/>
                <w:b/>
                <w:bCs/>
              </w:rPr>
              <w:t>Effects</w:t>
            </w:r>
          </w:p>
        </w:tc>
      </w:tr>
      <w:tr w:rsidR="00565386" w:rsidRPr="00AD1CEB" w14:paraId="19AB0328" w14:textId="77777777" w:rsidTr="00861FB7">
        <w:trPr>
          <w:tblCellSpacing w:w="15" w:type="dxa"/>
        </w:trPr>
        <w:tc>
          <w:tcPr>
            <w:tcW w:w="0" w:type="auto"/>
            <w:hideMark/>
          </w:tcPr>
          <w:p w14:paraId="69E1DD62" w14:textId="66B03863" w:rsidR="00565386" w:rsidRPr="00AD1CEB" w:rsidRDefault="00565386" w:rsidP="00861FB7">
            <w:pPr>
              <w:spacing w:after="0"/>
              <w:rPr>
                <w:rFonts w:eastAsia="Times New Roman" w:cs="Times New Roman"/>
              </w:rPr>
            </w:pPr>
            <w:r w:rsidRPr="00AD1CEB">
              <w:rPr>
                <w:rFonts w:eastAsia="Times New Roman" w:cs="Times New Roman"/>
              </w:rPr>
              <w:t xml:space="preserve">First-Time </w:t>
            </w:r>
            <w:r w:rsidR="001C22D6">
              <w:rPr>
                <w:rFonts w:eastAsia="Times New Roman" w:cs="Times New Roman"/>
              </w:rPr>
              <w:t xml:space="preserve">&amp; Recent </w:t>
            </w:r>
            <w:r>
              <w:rPr>
                <w:rFonts w:eastAsia="Times New Roman" w:cs="Times New Roman"/>
              </w:rPr>
              <w:t>Homesteaders</w:t>
            </w:r>
          </w:p>
        </w:tc>
        <w:tc>
          <w:tcPr>
            <w:tcW w:w="0" w:type="auto"/>
            <w:hideMark/>
          </w:tcPr>
          <w:p w14:paraId="18F6DAEA" w14:textId="77777777" w:rsidR="00565386" w:rsidRDefault="00565386" w:rsidP="00861FB7">
            <w:pPr>
              <w:spacing w:after="0"/>
            </w:pPr>
            <w:r>
              <w:t>A larger homestead exemption may reduce future non-school property taxes. Because recent buyers often have taxable values closer to market value, they may be more likely to receive the full benefit of the proposed exemption. Lower property tax obligations may also affect housing affordability and purchasing power.</w:t>
            </w:r>
          </w:p>
          <w:p w14:paraId="5138F31C" w14:textId="77777777" w:rsidR="00565386" w:rsidRDefault="00565386" w:rsidP="00861FB7">
            <w:pPr>
              <w:spacing w:after="0"/>
              <w:rPr>
                <w:rFonts w:eastAsia="Times New Roman" w:cs="Times New Roman"/>
              </w:rPr>
            </w:pPr>
          </w:p>
          <w:p w14:paraId="10D36A8B" w14:textId="77777777" w:rsidR="00565386" w:rsidRPr="00AD1CEB" w:rsidRDefault="00565386" w:rsidP="00861FB7">
            <w:pPr>
              <w:spacing w:after="0"/>
              <w:rPr>
                <w:rFonts w:eastAsia="Times New Roman" w:cs="Times New Roman"/>
              </w:rPr>
            </w:pPr>
          </w:p>
        </w:tc>
      </w:tr>
      <w:tr w:rsidR="00565386" w:rsidRPr="00AD1CEB" w14:paraId="7FEB4409" w14:textId="77777777" w:rsidTr="00861FB7">
        <w:trPr>
          <w:tblCellSpacing w:w="15" w:type="dxa"/>
        </w:trPr>
        <w:tc>
          <w:tcPr>
            <w:tcW w:w="0" w:type="auto"/>
            <w:hideMark/>
          </w:tcPr>
          <w:p w14:paraId="50A4D2E6" w14:textId="54320630" w:rsidR="00565386" w:rsidRPr="00024ECA" w:rsidRDefault="00565386" w:rsidP="00861FB7">
            <w:pPr>
              <w:spacing w:after="0"/>
              <w:rPr>
                <w:rFonts w:eastAsia="Times New Roman" w:cs="Times New Roman"/>
                <w:b/>
                <w:bCs/>
              </w:rPr>
            </w:pPr>
            <w:r w:rsidRPr="00024ECA">
              <w:rPr>
                <w:rFonts w:eastAsia="Times New Roman" w:cs="Times New Roman"/>
                <w:b/>
                <w:bCs/>
              </w:rPr>
              <w:t>Existing Homestead Owners</w:t>
            </w:r>
          </w:p>
        </w:tc>
        <w:tc>
          <w:tcPr>
            <w:tcW w:w="0" w:type="auto"/>
            <w:hideMark/>
          </w:tcPr>
          <w:p w14:paraId="5E3B9253" w14:textId="77777777" w:rsidR="00565386" w:rsidRDefault="00565386" w:rsidP="00861FB7">
            <w:pPr>
              <w:spacing w:after="0"/>
              <w:rPr>
                <w:rFonts w:eastAsia="Times New Roman" w:cs="Times New Roman"/>
              </w:rPr>
            </w:pPr>
            <w:r>
              <w:rPr>
                <w:rFonts w:eastAsia="Times New Roman" w:cs="Times New Roman"/>
              </w:rPr>
              <w:t>A larger homestead exemption m</w:t>
            </w:r>
            <w:r w:rsidRPr="00AD1CEB">
              <w:rPr>
                <w:rFonts w:eastAsia="Times New Roman" w:cs="Times New Roman"/>
              </w:rPr>
              <w:t xml:space="preserve">ay </w:t>
            </w:r>
            <w:r>
              <w:rPr>
                <w:rFonts w:eastAsia="Times New Roman" w:cs="Times New Roman"/>
              </w:rPr>
              <w:t>reduce or, in some cases, eliminate non-school taxable value. Impact will vary depending on existing Save Our Homes benefits and other exemptions.</w:t>
            </w:r>
          </w:p>
          <w:p w14:paraId="2E697303" w14:textId="77777777" w:rsidR="00565386" w:rsidRDefault="00565386" w:rsidP="00861FB7">
            <w:pPr>
              <w:spacing w:after="0"/>
              <w:rPr>
                <w:rFonts w:eastAsia="Times New Roman" w:cs="Times New Roman"/>
              </w:rPr>
            </w:pPr>
          </w:p>
          <w:p w14:paraId="1E6E1368" w14:textId="77777777" w:rsidR="00565386" w:rsidRPr="00AD1CEB" w:rsidRDefault="00565386" w:rsidP="00861FB7">
            <w:pPr>
              <w:spacing w:after="0"/>
              <w:rPr>
                <w:rFonts w:eastAsia="Times New Roman" w:cs="Times New Roman"/>
              </w:rPr>
            </w:pPr>
          </w:p>
        </w:tc>
      </w:tr>
      <w:tr w:rsidR="00565386" w:rsidRPr="00AD1CEB" w14:paraId="3B6F0FB9" w14:textId="77777777" w:rsidTr="00861FB7">
        <w:trPr>
          <w:tblCellSpacing w:w="15" w:type="dxa"/>
        </w:trPr>
        <w:tc>
          <w:tcPr>
            <w:tcW w:w="0" w:type="auto"/>
          </w:tcPr>
          <w:p w14:paraId="7F9E0381" w14:textId="77777777" w:rsidR="00565386" w:rsidRPr="00024ECA" w:rsidRDefault="00565386" w:rsidP="00861FB7">
            <w:pPr>
              <w:spacing w:after="0"/>
              <w:rPr>
                <w:rFonts w:eastAsia="Times New Roman" w:cs="Times New Roman"/>
                <w:b/>
                <w:bCs/>
              </w:rPr>
            </w:pPr>
            <w:r w:rsidRPr="00024ECA">
              <w:rPr>
                <w:rFonts w:eastAsia="Times New Roman" w:cs="Times New Roman"/>
                <w:b/>
                <w:bCs/>
              </w:rPr>
              <w:t>New Florida Residents</w:t>
            </w:r>
            <w:r w:rsidRPr="00024ECA">
              <w:rPr>
                <w:rFonts w:eastAsia="Times New Roman" w:cs="Times New Roman"/>
                <w:b/>
                <w:bCs/>
              </w:rPr>
              <w:br/>
              <w:t>(On or After January 1, 2027)</w:t>
            </w:r>
          </w:p>
        </w:tc>
        <w:tc>
          <w:tcPr>
            <w:tcW w:w="0" w:type="auto"/>
          </w:tcPr>
          <w:p w14:paraId="6BF95DFA" w14:textId="77777777" w:rsidR="00565386" w:rsidRDefault="00565386" w:rsidP="00861FB7">
            <w:pPr>
              <w:spacing w:after="0"/>
            </w:pPr>
            <w:r>
              <w:t xml:space="preserve">Would begin with the exemption amount established for new Florida residents ($50,000, adjusted annually by CPI beginning in 2028). </w:t>
            </w:r>
            <w:r w:rsidRPr="008A1F1A">
              <w:t>The larger exemption would become available after maintaining a Florida homestead exemption for four years and would first apply beginning January 1 of the fifth year.</w:t>
            </w:r>
          </w:p>
          <w:p w14:paraId="5897323C" w14:textId="77777777" w:rsidR="00565386" w:rsidRPr="00AD1CEB" w:rsidRDefault="00565386" w:rsidP="00861FB7">
            <w:pPr>
              <w:spacing w:after="0"/>
              <w:rPr>
                <w:rFonts w:eastAsia="Times New Roman" w:cs="Times New Roman"/>
              </w:rPr>
            </w:pPr>
          </w:p>
        </w:tc>
      </w:tr>
      <w:tr w:rsidR="00565386" w:rsidRPr="00AD1CEB" w14:paraId="07955A11" w14:textId="77777777" w:rsidTr="00861FB7">
        <w:trPr>
          <w:tblCellSpacing w:w="15" w:type="dxa"/>
        </w:trPr>
        <w:tc>
          <w:tcPr>
            <w:tcW w:w="0" w:type="auto"/>
            <w:hideMark/>
          </w:tcPr>
          <w:p w14:paraId="2EBB0393" w14:textId="77777777" w:rsidR="00565386" w:rsidRPr="00024ECA" w:rsidRDefault="00565386" w:rsidP="00861FB7">
            <w:pPr>
              <w:spacing w:after="0"/>
              <w:rPr>
                <w:rFonts w:eastAsia="Times New Roman" w:cs="Times New Roman"/>
                <w:b/>
                <w:bCs/>
              </w:rPr>
            </w:pPr>
            <w:r w:rsidRPr="00024ECA">
              <w:rPr>
                <w:rFonts w:eastAsia="Times New Roman" w:cs="Times New Roman"/>
                <w:b/>
                <w:bCs/>
              </w:rPr>
              <w:t>Fully Exempt Owners (100% Disabled Veterans, Religious, Charitable, and Certain Institutional Properties)</w:t>
            </w:r>
          </w:p>
          <w:p w14:paraId="5784F04C" w14:textId="77777777" w:rsidR="00565386" w:rsidRDefault="00565386" w:rsidP="00861FB7">
            <w:pPr>
              <w:spacing w:after="0"/>
              <w:rPr>
                <w:rFonts w:eastAsia="Times New Roman" w:cs="Times New Roman"/>
              </w:rPr>
            </w:pPr>
          </w:p>
          <w:p w14:paraId="220381E8" w14:textId="77777777" w:rsidR="00565386" w:rsidRPr="00AD1CEB" w:rsidRDefault="00565386" w:rsidP="00861FB7">
            <w:pPr>
              <w:spacing w:after="0"/>
              <w:rPr>
                <w:rFonts w:eastAsia="Times New Roman" w:cs="Times New Roman"/>
              </w:rPr>
            </w:pPr>
          </w:p>
        </w:tc>
        <w:tc>
          <w:tcPr>
            <w:tcW w:w="0" w:type="auto"/>
            <w:hideMark/>
          </w:tcPr>
          <w:p w14:paraId="7B9B6324" w14:textId="77777777" w:rsidR="00565386" w:rsidRDefault="00565386" w:rsidP="00861FB7">
            <w:pPr>
              <w:spacing w:after="0"/>
              <w:rPr>
                <w:rFonts w:eastAsia="Times New Roman" w:cs="Times New Roman"/>
              </w:rPr>
            </w:pPr>
            <w:r>
              <w:rPr>
                <w:rFonts w:eastAsia="Times New Roman" w:cs="Times New Roman"/>
              </w:rPr>
              <w:t xml:space="preserve">Not likely to </w:t>
            </w:r>
            <w:r w:rsidRPr="00AD1CEB">
              <w:rPr>
                <w:rFonts w:eastAsia="Times New Roman" w:cs="Times New Roman"/>
              </w:rPr>
              <w:t xml:space="preserve">experience </w:t>
            </w:r>
            <w:r>
              <w:rPr>
                <w:rFonts w:eastAsia="Times New Roman" w:cs="Times New Roman"/>
              </w:rPr>
              <w:t xml:space="preserve">a </w:t>
            </w:r>
            <w:r w:rsidRPr="00AD1CEB">
              <w:rPr>
                <w:rFonts w:eastAsia="Times New Roman" w:cs="Times New Roman"/>
              </w:rPr>
              <w:t xml:space="preserve">direct benefit because </w:t>
            </w:r>
            <w:r>
              <w:rPr>
                <w:rFonts w:eastAsia="Times New Roman" w:cs="Times New Roman"/>
              </w:rPr>
              <w:t xml:space="preserve">these owners </w:t>
            </w:r>
            <w:r w:rsidRPr="00AD1CEB">
              <w:rPr>
                <w:rFonts w:eastAsia="Times New Roman" w:cs="Times New Roman"/>
              </w:rPr>
              <w:t>already receive substantial or complete ad valorem tax exemptions.</w:t>
            </w:r>
          </w:p>
          <w:p w14:paraId="13374F52" w14:textId="77777777" w:rsidR="00565386" w:rsidRDefault="00565386" w:rsidP="00861FB7">
            <w:pPr>
              <w:spacing w:after="0"/>
              <w:rPr>
                <w:rFonts w:eastAsia="Times New Roman" w:cs="Times New Roman"/>
              </w:rPr>
            </w:pPr>
          </w:p>
          <w:p w14:paraId="4BEABE5A" w14:textId="77777777" w:rsidR="00565386" w:rsidRPr="00AD1CEB" w:rsidRDefault="00565386" w:rsidP="00861FB7">
            <w:pPr>
              <w:spacing w:after="0"/>
              <w:rPr>
                <w:rFonts w:eastAsia="Times New Roman" w:cs="Times New Roman"/>
              </w:rPr>
            </w:pPr>
          </w:p>
        </w:tc>
      </w:tr>
      <w:tr w:rsidR="00565386" w:rsidRPr="00AD1CEB" w14:paraId="6B869C12" w14:textId="77777777" w:rsidTr="00861FB7">
        <w:trPr>
          <w:tblCellSpacing w:w="15" w:type="dxa"/>
        </w:trPr>
        <w:tc>
          <w:tcPr>
            <w:tcW w:w="0" w:type="auto"/>
            <w:hideMark/>
          </w:tcPr>
          <w:p w14:paraId="07ACE9B6" w14:textId="77777777" w:rsidR="00565386" w:rsidRPr="00024ECA" w:rsidRDefault="00565386" w:rsidP="00861FB7">
            <w:pPr>
              <w:spacing w:after="0"/>
              <w:rPr>
                <w:rFonts w:eastAsia="Times New Roman" w:cs="Times New Roman"/>
                <w:b/>
                <w:bCs/>
              </w:rPr>
            </w:pPr>
            <w:r w:rsidRPr="00024ECA">
              <w:rPr>
                <w:rFonts w:eastAsia="Times New Roman" w:cs="Times New Roman"/>
                <w:b/>
                <w:bCs/>
              </w:rPr>
              <w:t>Non-Homestead Residential &amp; Commercial Owners</w:t>
            </w:r>
          </w:p>
        </w:tc>
        <w:tc>
          <w:tcPr>
            <w:tcW w:w="0" w:type="auto"/>
            <w:hideMark/>
          </w:tcPr>
          <w:p w14:paraId="0F8EB30D" w14:textId="1225776A" w:rsidR="00565386" w:rsidRDefault="00565386" w:rsidP="00861FB7">
            <w:pPr>
              <w:spacing w:after="0"/>
              <w:rPr>
                <w:rFonts w:eastAsia="Times New Roman" w:cs="Times New Roman"/>
              </w:rPr>
            </w:pPr>
            <w:r w:rsidRPr="00AD1CEB">
              <w:rPr>
                <w:rFonts w:eastAsia="Times New Roman" w:cs="Times New Roman"/>
              </w:rPr>
              <w:t>May benefit from the reduction of the</w:t>
            </w:r>
            <w:r>
              <w:rPr>
                <w:rFonts w:eastAsia="Times New Roman" w:cs="Times New Roman"/>
              </w:rPr>
              <w:t xml:space="preserve"> non-homestead </w:t>
            </w:r>
            <w:r w:rsidRPr="00AD1CEB">
              <w:rPr>
                <w:rFonts w:eastAsia="Times New Roman" w:cs="Times New Roman"/>
              </w:rPr>
              <w:t>assessment limitation from 10% to 5%, which may slow future assessed value growth.</w:t>
            </w:r>
            <w:r>
              <w:rPr>
                <w:rFonts w:eastAsia="Times New Roman" w:cs="Times New Roman"/>
              </w:rPr>
              <w:t xml:space="preserve"> However, the reduction from 10% to 5% only caps assessed value, not taxes.</w:t>
            </w:r>
            <w:r w:rsidR="00F37BF0">
              <w:rPr>
                <w:rFonts w:eastAsia="Times New Roman" w:cs="Times New Roman"/>
              </w:rPr>
              <w:t xml:space="preserve"> </w:t>
            </w:r>
            <w:r w:rsidR="00EF11A1">
              <w:t>School taxes would continue to be uncapped and based on Just/Market Value.</w:t>
            </w:r>
          </w:p>
          <w:p w14:paraId="7077BB95" w14:textId="77777777" w:rsidR="00565386" w:rsidRDefault="00565386" w:rsidP="00861FB7">
            <w:pPr>
              <w:spacing w:after="0"/>
              <w:rPr>
                <w:rFonts w:eastAsia="Times New Roman" w:cs="Times New Roman"/>
              </w:rPr>
            </w:pPr>
          </w:p>
          <w:p w14:paraId="3C64365F" w14:textId="77777777" w:rsidR="00565386" w:rsidRPr="00AD1CEB" w:rsidRDefault="00565386" w:rsidP="00861FB7">
            <w:pPr>
              <w:spacing w:after="0"/>
              <w:rPr>
                <w:rFonts w:eastAsia="Times New Roman" w:cs="Times New Roman"/>
              </w:rPr>
            </w:pPr>
          </w:p>
        </w:tc>
      </w:tr>
      <w:tr w:rsidR="00565386" w:rsidRPr="00AD1CEB" w14:paraId="75C6951C" w14:textId="77777777" w:rsidTr="00861FB7">
        <w:trPr>
          <w:tblCellSpacing w:w="15" w:type="dxa"/>
        </w:trPr>
        <w:tc>
          <w:tcPr>
            <w:tcW w:w="0" w:type="auto"/>
            <w:gridSpan w:val="2"/>
            <w:hideMark/>
          </w:tcPr>
          <w:p w14:paraId="782B7953" w14:textId="77777777" w:rsidR="00565386" w:rsidRDefault="00565386" w:rsidP="00861FB7">
            <w:pPr>
              <w:spacing w:after="0"/>
            </w:pPr>
            <w:r>
              <w:br w:type="page"/>
            </w:r>
            <w:r>
              <w:br w:type="page"/>
            </w:r>
            <w:r>
              <w:rPr>
                <w:rStyle w:val="Strong"/>
              </w:rPr>
              <w:t>Important:</w:t>
            </w:r>
            <w:r>
              <w:t xml:space="preserve"> </w:t>
            </w:r>
            <w:r w:rsidRPr="00EC3A9A">
              <w:rPr>
                <w:b/>
                <w:bCs/>
              </w:rPr>
              <w:t>The proposed homestead exemption and assessment limitation changes affect taxable value, not tax rates.</w:t>
            </w:r>
            <w:r>
              <w:t xml:space="preserve"> Future property tax bills may also be affected by changes to millage rates, non-ad valorem assessments, and fees established by taxing authorities.</w:t>
            </w:r>
          </w:p>
          <w:p w14:paraId="7D9EF146" w14:textId="77777777" w:rsidR="00470C24" w:rsidRDefault="00470C24" w:rsidP="00861FB7">
            <w:pPr>
              <w:spacing w:after="0"/>
              <w:rPr>
                <w:rFonts w:eastAsia="Times New Roman" w:cs="Times New Roman"/>
              </w:rPr>
            </w:pPr>
          </w:p>
          <w:p w14:paraId="261E5C45" w14:textId="262C2C6E" w:rsidR="00470C24" w:rsidRPr="00AD1CEB" w:rsidRDefault="00000000" w:rsidP="00861FB7">
            <w:pPr>
              <w:spacing w:after="0"/>
              <w:rPr>
                <w:rFonts w:eastAsia="Times New Roman" w:cs="Times New Roman"/>
              </w:rPr>
            </w:pPr>
            <w:r>
              <w:pict w14:anchorId="7069CEB7">
                <v:rect id="_x0000_i1028" style="width:0;height:1.5pt" o:hralign="center" o:bullet="t" o:hrstd="t" o:hr="t"/>
              </w:pict>
            </w:r>
          </w:p>
        </w:tc>
      </w:tr>
    </w:tbl>
    <w:p w14:paraId="5551DBA5" w14:textId="77777777" w:rsidR="00602EE3" w:rsidRPr="00024ECA" w:rsidRDefault="00602EE3" w:rsidP="00602EE3">
      <w:pPr>
        <w:pStyle w:val="Heading1"/>
        <w:rPr>
          <w:b/>
          <w:bCs/>
        </w:rPr>
      </w:pPr>
      <w:r w:rsidRPr="00024ECA">
        <w:rPr>
          <w:b/>
          <w:bCs/>
        </w:rPr>
        <w:lastRenderedPageBreak/>
        <w:t>Property Taxes and Local Government Funding</w:t>
      </w:r>
    </w:p>
    <w:p w14:paraId="40642CAC" w14:textId="77777777" w:rsidR="00602EE3" w:rsidRPr="00024ECA" w:rsidRDefault="00602EE3" w:rsidP="00602EE3">
      <w:pPr>
        <w:pStyle w:val="Heading3"/>
        <w:rPr>
          <w:b/>
          <w:bCs/>
        </w:rPr>
      </w:pPr>
      <w:bookmarkStart w:id="11" w:name="X8cfdd35f17b811a0213a5da60aa3e0430ab90b1"/>
      <w:r w:rsidRPr="00024ECA">
        <w:rPr>
          <w:b/>
          <w:bCs/>
        </w:rPr>
        <w:t>Does the amendment eliminate property taxes?</w:t>
      </w:r>
    </w:p>
    <w:p w14:paraId="5E129341" w14:textId="77777777" w:rsidR="00602EE3" w:rsidRDefault="00602EE3" w:rsidP="00602EE3">
      <w:pPr>
        <w:pStyle w:val="FirstParagraph"/>
      </w:pPr>
      <w:r>
        <w:t>No.</w:t>
      </w:r>
    </w:p>
    <w:p w14:paraId="09A81D7A" w14:textId="77777777" w:rsidR="00602EE3" w:rsidRDefault="00602EE3" w:rsidP="00602EE3">
      <w:pPr>
        <w:pStyle w:val="BodyText"/>
      </w:pPr>
      <w:r>
        <w:t>Property taxes would continue to be levied by local governments, school districts, and other taxing authorities.</w:t>
      </w:r>
    </w:p>
    <w:p w14:paraId="117F8446" w14:textId="77777777" w:rsidR="00602EE3" w:rsidRPr="00024ECA" w:rsidRDefault="00602EE3" w:rsidP="00602EE3">
      <w:pPr>
        <w:pStyle w:val="Heading3"/>
        <w:rPr>
          <w:b/>
          <w:bCs/>
        </w:rPr>
      </w:pPr>
      <w:bookmarkStart w:id="12" w:name="would-school-taxes-continue"/>
      <w:bookmarkEnd w:id="11"/>
      <w:r w:rsidRPr="00024ECA">
        <w:rPr>
          <w:b/>
          <w:bCs/>
        </w:rPr>
        <w:t>Would school taxes continue?</w:t>
      </w:r>
    </w:p>
    <w:p w14:paraId="640238AF" w14:textId="77777777" w:rsidR="00602EE3" w:rsidRDefault="00602EE3" w:rsidP="00602EE3">
      <w:pPr>
        <w:pStyle w:val="FirstParagraph"/>
      </w:pPr>
      <w:r>
        <w:t>Yes.</w:t>
      </w:r>
    </w:p>
    <w:p w14:paraId="444587D0" w14:textId="77777777" w:rsidR="00602EE3" w:rsidRDefault="00602EE3" w:rsidP="00602EE3">
      <w:pPr>
        <w:pStyle w:val="BodyText"/>
      </w:pPr>
      <w:r>
        <w:t>School district taxes would continue.</w:t>
      </w:r>
    </w:p>
    <w:p w14:paraId="3A78022A" w14:textId="77777777" w:rsidR="00602EE3" w:rsidRPr="00024ECA" w:rsidRDefault="00602EE3" w:rsidP="00602EE3">
      <w:pPr>
        <w:pStyle w:val="Heading3"/>
        <w:rPr>
          <w:b/>
          <w:bCs/>
        </w:rPr>
      </w:pPr>
      <w:r w:rsidRPr="00024ECA">
        <w:rPr>
          <w:b/>
          <w:bCs/>
        </w:rPr>
        <w:t>Is public safety funding protected under this amendment?</w:t>
      </w:r>
    </w:p>
    <w:p w14:paraId="28F7E9AA" w14:textId="77777777" w:rsidR="00602EE3" w:rsidRDefault="00602EE3" w:rsidP="00602EE3">
      <w:pPr>
        <w:pStyle w:val="FirstParagraph"/>
      </w:pPr>
      <w:r>
        <w:t>No.</w:t>
      </w:r>
    </w:p>
    <w:p w14:paraId="49CBE185" w14:textId="77777777" w:rsidR="00602EE3" w:rsidRDefault="00602EE3" w:rsidP="00602EE3">
      <w:pPr>
        <w:pStyle w:val="BodyText"/>
      </w:pPr>
      <w:bookmarkStart w:id="13" w:name="could-millage-rates-change-in-the-future"/>
      <w:bookmarkEnd w:id="12"/>
      <w:r>
        <w:t>The amendment does not guarantee any specific funding level for law enforcement, fire protection, EMS, or other governmental services. Funding decisions would continue to be made through the annual budget processes of the applicable taxing authorities.</w:t>
      </w:r>
    </w:p>
    <w:p w14:paraId="2D977F16" w14:textId="77777777" w:rsidR="00602EE3" w:rsidRPr="00024ECA" w:rsidRDefault="00602EE3" w:rsidP="00602EE3">
      <w:pPr>
        <w:pStyle w:val="Heading3"/>
        <w:rPr>
          <w:b/>
          <w:bCs/>
        </w:rPr>
      </w:pPr>
      <w:r w:rsidRPr="00024ECA">
        <w:rPr>
          <w:b/>
          <w:bCs/>
        </w:rPr>
        <w:t>Could millage rates change in the future?</w:t>
      </w:r>
    </w:p>
    <w:p w14:paraId="27F34BAE" w14:textId="77777777" w:rsidR="00602EE3" w:rsidRDefault="00602EE3" w:rsidP="00602EE3">
      <w:pPr>
        <w:pStyle w:val="FirstParagraph"/>
      </w:pPr>
      <w:r>
        <w:t>Yes.</w:t>
      </w:r>
    </w:p>
    <w:p w14:paraId="3BAB2023" w14:textId="77777777" w:rsidR="00602EE3" w:rsidRDefault="00602EE3" w:rsidP="00602EE3">
      <w:pPr>
        <w:pStyle w:val="BodyText"/>
      </w:pPr>
      <w:r>
        <w:t>Taxing authorities establish millage rates annually through the budget process. Future millage rates are determined by those taxing authorities in accordance with Florida law.</w:t>
      </w:r>
    </w:p>
    <w:p w14:paraId="2EFCB4F5" w14:textId="77777777" w:rsidR="00602EE3" w:rsidRPr="00024ECA" w:rsidRDefault="00602EE3" w:rsidP="00602EE3">
      <w:pPr>
        <w:pStyle w:val="Heading3"/>
        <w:rPr>
          <w:b/>
          <w:bCs/>
        </w:rPr>
      </w:pPr>
      <w:bookmarkStart w:id="14" w:name="could-non-ad-valorem-assessments-change"/>
      <w:bookmarkEnd w:id="13"/>
      <w:r w:rsidRPr="00024ECA">
        <w:rPr>
          <w:b/>
          <w:bCs/>
        </w:rPr>
        <w:t>Could non-ad valorem assessments change?</w:t>
      </w:r>
    </w:p>
    <w:p w14:paraId="2FB6F777" w14:textId="77777777" w:rsidR="00602EE3" w:rsidRDefault="00602EE3" w:rsidP="00602EE3">
      <w:pPr>
        <w:pStyle w:val="FirstParagraph"/>
      </w:pPr>
      <w:r>
        <w:t>Yes.</w:t>
      </w:r>
    </w:p>
    <w:p w14:paraId="19406F9E" w14:textId="0E66BBFF" w:rsidR="00602EE3" w:rsidRDefault="00602EE3" w:rsidP="00602EE3">
      <w:pPr>
        <w:pStyle w:val="BodyText"/>
      </w:pPr>
      <w:r>
        <w:t xml:space="preserve">Future </w:t>
      </w:r>
      <w:r w:rsidR="00401F1A">
        <w:t xml:space="preserve">non-ad valorem </w:t>
      </w:r>
      <w:r>
        <w:t>assessments</w:t>
      </w:r>
      <w:r w:rsidR="008C2408">
        <w:t>, such as the solid waste and stormwater fees,</w:t>
      </w:r>
      <w:r>
        <w:t xml:space="preserve"> may increase, decrease, expire, or be newly adopted depending on actions taken by the governmental entities that impose them.</w:t>
      </w:r>
    </w:p>
    <w:bookmarkEnd w:id="14"/>
    <w:p w14:paraId="5806BCA4" w14:textId="77777777" w:rsidR="00602EE3" w:rsidRPr="00024ECA" w:rsidRDefault="00602EE3" w:rsidP="00602EE3">
      <w:pPr>
        <w:pStyle w:val="Heading3"/>
        <w:rPr>
          <w:b/>
          <w:bCs/>
        </w:rPr>
      </w:pPr>
      <w:r w:rsidRPr="00024ECA">
        <w:rPr>
          <w:b/>
          <w:bCs/>
        </w:rPr>
        <w:t>Are non-ad valorem assessments affected by the homestead exemption?</w:t>
      </w:r>
    </w:p>
    <w:p w14:paraId="157FBAEB" w14:textId="77777777" w:rsidR="00602EE3" w:rsidRDefault="00602EE3" w:rsidP="00602EE3">
      <w:pPr>
        <w:pStyle w:val="FirstParagraph"/>
      </w:pPr>
      <w:r>
        <w:t>No.</w:t>
      </w:r>
    </w:p>
    <w:p w14:paraId="7B4A2CC7" w14:textId="77777777" w:rsidR="00932202" w:rsidRDefault="00602EE3" w:rsidP="00932202">
      <w:pPr>
        <w:pStyle w:val="BodyText"/>
      </w:pPr>
      <w:r>
        <w:t>Homestead exemptions reduce taxable value for ad valorem taxation but do not reduce non-ad valorem assessments.</w:t>
      </w:r>
    </w:p>
    <w:p w14:paraId="13A1EC0E" w14:textId="1DC72103" w:rsidR="00932202" w:rsidRDefault="00000000" w:rsidP="00932202">
      <w:pPr>
        <w:pStyle w:val="BodyText"/>
      </w:pPr>
      <w:r>
        <w:pict w14:anchorId="25D7728A">
          <v:rect id="_x0000_i1029" style="width:0;height:1.5pt" o:hralign="center" o:hrstd="t" o:hr="t"/>
        </w:pict>
      </w:r>
    </w:p>
    <w:p w14:paraId="2B59ABCA" w14:textId="77777777" w:rsidR="00932202" w:rsidRDefault="00932202" w:rsidP="00932202">
      <w:pPr>
        <w:pStyle w:val="BodyText"/>
      </w:pPr>
    </w:p>
    <w:p w14:paraId="2D2EB9DC" w14:textId="77777777" w:rsidR="00932202" w:rsidRDefault="00932202" w:rsidP="00932202">
      <w:pPr>
        <w:pStyle w:val="BodyText"/>
      </w:pPr>
    </w:p>
    <w:p w14:paraId="478393BA" w14:textId="77777777" w:rsidR="00932202" w:rsidRDefault="00932202" w:rsidP="00932202">
      <w:pPr>
        <w:pStyle w:val="BodyText"/>
      </w:pPr>
    </w:p>
    <w:p w14:paraId="06DAE50B" w14:textId="749D0988" w:rsidR="004364C2" w:rsidRPr="00024ECA" w:rsidRDefault="00D03F57" w:rsidP="00932202">
      <w:pPr>
        <w:pStyle w:val="BodyText"/>
        <w:rPr>
          <w:rFonts w:asciiTheme="majorHAnsi" w:hAnsiTheme="majorHAnsi"/>
          <w:b/>
          <w:bCs/>
          <w:color w:val="0F4761" w:themeColor="accent1" w:themeShade="BF"/>
          <w:sz w:val="40"/>
          <w:szCs w:val="40"/>
        </w:rPr>
      </w:pPr>
      <w:r w:rsidRPr="00024ECA">
        <w:rPr>
          <w:rFonts w:asciiTheme="majorHAnsi" w:hAnsiTheme="majorHAnsi"/>
          <w:b/>
          <w:bCs/>
          <w:color w:val="0F4761" w:themeColor="accent1" w:themeShade="BF"/>
          <w:sz w:val="40"/>
          <w:szCs w:val="40"/>
        </w:rPr>
        <w:t>Homestead Exemption</w:t>
      </w:r>
    </w:p>
    <w:p w14:paraId="06DAE50C" w14:textId="77777777" w:rsidR="004364C2" w:rsidRPr="00024ECA" w:rsidRDefault="00D03F57">
      <w:pPr>
        <w:pStyle w:val="Heading3"/>
        <w:rPr>
          <w:b/>
          <w:bCs/>
        </w:rPr>
      </w:pPr>
      <w:bookmarkStart w:id="15" w:name="what-is-the-current-homestead-exemption"/>
      <w:r w:rsidRPr="00024ECA">
        <w:rPr>
          <w:b/>
          <w:bCs/>
        </w:rPr>
        <w:t>What is the current homestead exemption?</w:t>
      </w:r>
    </w:p>
    <w:p w14:paraId="06DAE50D" w14:textId="77777777" w:rsidR="004364C2" w:rsidRDefault="00D03F57">
      <w:pPr>
        <w:pStyle w:val="FirstParagraph"/>
      </w:pPr>
      <w:r>
        <w:t>Under current law, qualifying Florida homeowners may receive up to a $51,411 homestead exemption for the 2026 tax year. This is comprised of:</w:t>
      </w:r>
    </w:p>
    <w:p w14:paraId="06DAE50E" w14:textId="77777777" w:rsidR="004364C2" w:rsidRDefault="00D03F57">
      <w:pPr>
        <w:pStyle w:val="Compact"/>
        <w:numPr>
          <w:ilvl w:val="0"/>
          <w:numId w:val="3"/>
        </w:numPr>
      </w:pPr>
      <w:r>
        <w:t>A $25,000 exemption applied to all millages, including school taxes.</w:t>
      </w:r>
    </w:p>
    <w:p w14:paraId="06DAE50F" w14:textId="77777777" w:rsidR="004364C2" w:rsidRDefault="00D03F57">
      <w:pPr>
        <w:pStyle w:val="Compact"/>
        <w:numPr>
          <w:ilvl w:val="0"/>
          <w:numId w:val="3"/>
        </w:numPr>
      </w:pPr>
      <w:r>
        <w:t>An additional $26,411 exemption applied to non-school millages. This amount reflects CPI adjustments as certified by the Florida Department of Revenue.</w:t>
      </w:r>
    </w:p>
    <w:p w14:paraId="06DAE510" w14:textId="77777777" w:rsidR="004364C2" w:rsidRPr="00024ECA" w:rsidRDefault="00D03F57">
      <w:pPr>
        <w:pStyle w:val="Heading3"/>
        <w:rPr>
          <w:b/>
          <w:bCs/>
        </w:rPr>
      </w:pPr>
      <w:bookmarkStart w:id="16" w:name="X86f5e0460ce0d852daa70f99b363d02f266c252"/>
      <w:bookmarkEnd w:id="15"/>
      <w:r w:rsidRPr="00024ECA">
        <w:rPr>
          <w:b/>
          <w:bCs/>
        </w:rPr>
        <w:t>What changes are proposed for homestead property?</w:t>
      </w:r>
    </w:p>
    <w:p w14:paraId="06DAE511" w14:textId="77777777" w:rsidR="004364C2" w:rsidRDefault="00D03F57">
      <w:pPr>
        <w:pStyle w:val="FirstParagraph"/>
      </w:pPr>
      <w:r>
        <w:t>The amendment proposes replacing the current homestead exemption structure for qualifying homestead property with:</w:t>
      </w:r>
    </w:p>
    <w:p w14:paraId="2D94ADE2" w14:textId="51051C7B" w:rsidR="00EB566F" w:rsidRDefault="00EB566F" w:rsidP="00EB566F">
      <w:pPr>
        <w:pStyle w:val="Compact"/>
        <w:numPr>
          <w:ilvl w:val="0"/>
          <w:numId w:val="4"/>
        </w:numPr>
      </w:pPr>
      <w:r>
        <w:t xml:space="preserve">A $25,000 exemption applied to school </w:t>
      </w:r>
      <w:r w:rsidR="004C3859">
        <w:t>millages</w:t>
      </w:r>
      <w:r>
        <w:t>.</w:t>
      </w:r>
    </w:p>
    <w:p w14:paraId="06DAE512" w14:textId="202A7186" w:rsidR="004364C2" w:rsidRDefault="00D03F57">
      <w:pPr>
        <w:pStyle w:val="Compact"/>
        <w:numPr>
          <w:ilvl w:val="0"/>
          <w:numId w:val="4"/>
        </w:numPr>
      </w:pPr>
      <w:r>
        <w:t xml:space="preserve">Up to $150,000 beginning January 1, </w:t>
      </w:r>
      <w:r w:rsidR="00024ECA">
        <w:t>2027,</w:t>
      </w:r>
      <w:r w:rsidR="00474BF2">
        <w:t xml:space="preserve"> to non-school millages</w:t>
      </w:r>
      <w:r w:rsidR="004C3859">
        <w:t>.</w:t>
      </w:r>
    </w:p>
    <w:p w14:paraId="06DAE513" w14:textId="1CB66C8C" w:rsidR="004364C2" w:rsidRDefault="00D03F57">
      <w:pPr>
        <w:pStyle w:val="Compact"/>
        <w:numPr>
          <w:ilvl w:val="0"/>
          <w:numId w:val="4"/>
        </w:numPr>
      </w:pPr>
      <w:r>
        <w:t xml:space="preserve">Up to $250,000 beginning January 1, </w:t>
      </w:r>
      <w:r w:rsidR="00024ECA">
        <w:t>2028,</w:t>
      </w:r>
      <w:r w:rsidR="004C3859">
        <w:t xml:space="preserve"> to non-school millages.</w:t>
      </w:r>
    </w:p>
    <w:p w14:paraId="06DAE514" w14:textId="77777777" w:rsidR="004364C2" w:rsidRDefault="00D03F57">
      <w:pPr>
        <w:pStyle w:val="Compact"/>
        <w:numPr>
          <w:ilvl w:val="0"/>
          <w:numId w:val="4"/>
        </w:numPr>
      </w:pPr>
      <w:r>
        <w:t>Annual CPI adjustments to the maximum exemption amount beginning January 1, 2029.</w:t>
      </w:r>
    </w:p>
    <w:p w14:paraId="06DAE515" w14:textId="415A121D" w:rsidR="004364C2" w:rsidRDefault="00AF3EBA">
      <w:pPr>
        <w:pStyle w:val="FirstParagraph"/>
      </w:pPr>
      <w:r>
        <w:t xml:space="preserve">Property owners </w:t>
      </w:r>
      <w:r w:rsidR="00732D76">
        <w:t>that are permanent Florida residents</w:t>
      </w:r>
      <w:r w:rsidR="00F8181F">
        <w:t xml:space="preserve"> as of </w:t>
      </w:r>
      <w:r>
        <w:t>December 31, 2026, would be eligible for the larger exemption amounts beginning in 2027, subject to the requirements of the Florida Constitution.</w:t>
      </w:r>
    </w:p>
    <w:p w14:paraId="06DAE516" w14:textId="1C0F7B9A" w:rsidR="004364C2" w:rsidRPr="00024ECA" w:rsidRDefault="00D03F57">
      <w:pPr>
        <w:pStyle w:val="Heading3"/>
        <w:rPr>
          <w:b/>
          <w:bCs/>
        </w:rPr>
      </w:pPr>
      <w:bookmarkStart w:id="17" w:name="Xf7ad56f0a91cab7c63657906b7d188c99b1bc99"/>
      <w:bookmarkEnd w:id="16"/>
      <w:r w:rsidRPr="00024ECA">
        <w:rPr>
          <w:b/>
          <w:bCs/>
        </w:rPr>
        <w:t xml:space="preserve">What if I become a Florida resident on January 1, </w:t>
      </w:r>
      <w:r w:rsidR="00024ECA" w:rsidRPr="00024ECA">
        <w:rPr>
          <w:b/>
          <w:bCs/>
        </w:rPr>
        <w:t>2027,</w:t>
      </w:r>
      <w:r w:rsidRPr="00024ECA">
        <w:rPr>
          <w:b/>
          <w:bCs/>
        </w:rPr>
        <w:t xml:space="preserve"> or later?</w:t>
      </w:r>
    </w:p>
    <w:p w14:paraId="5E771AFD" w14:textId="77777777" w:rsidR="009541EC" w:rsidRDefault="009541EC" w:rsidP="009541EC">
      <w:pPr>
        <w:pStyle w:val="FirstParagraph"/>
      </w:pPr>
      <w:bookmarkStart w:id="18" w:name="X159dea69f1e8d7eaab419aa095432635e14e2e2"/>
      <w:bookmarkEnd w:id="17"/>
      <w:r>
        <w:t>The amendment establishes a different exemption structure for individuals who become Florida residents on or after January 1, 2027.</w:t>
      </w:r>
    </w:p>
    <w:p w14:paraId="1A53561F" w14:textId="77777777" w:rsidR="009541EC" w:rsidRDefault="009541EC" w:rsidP="009541EC">
      <w:pPr>
        <w:pStyle w:val="FirstParagraph"/>
      </w:pPr>
      <w:r>
        <w:t>Under the proposal, individuals who establish Florida residency on or after January 1, 2027, would begin with the exemption amount established for new Florida residents ($50,000, adjusted annually by CPI beginning in 2028).</w:t>
      </w:r>
    </w:p>
    <w:p w14:paraId="0A1BA08F" w14:textId="3FE09959" w:rsidR="009541EC" w:rsidRDefault="009541EC" w:rsidP="009541EC">
      <w:pPr>
        <w:pStyle w:val="FirstParagraph"/>
      </w:pPr>
      <w:r>
        <w:t>After maintaining a Florida homestead exemption for four years, the property owner would become eligible for the larger homestead exemption beginning January 1 of the fifth year.</w:t>
      </w:r>
    </w:p>
    <w:p w14:paraId="60EB3163" w14:textId="77777777" w:rsidR="009541EC" w:rsidRDefault="009541EC" w:rsidP="003F446F">
      <w:pPr>
        <w:pStyle w:val="FirstParagraph"/>
      </w:pPr>
      <w:r>
        <w:t>Additional administrative procedures may be established through implementing legislation.</w:t>
      </w:r>
    </w:p>
    <w:p w14:paraId="2525C79A" w14:textId="77777777" w:rsidR="007059CD" w:rsidRDefault="007059CD">
      <w:pPr>
        <w:rPr>
          <w:rFonts w:eastAsiaTheme="majorEastAsia" w:cstheme="majorBidi"/>
          <w:color w:val="0F4761" w:themeColor="accent1" w:themeShade="BF"/>
          <w:sz w:val="28"/>
          <w:szCs w:val="28"/>
        </w:rPr>
      </w:pPr>
      <w:r>
        <w:br w:type="page"/>
      </w:r>
    </w:p>
    <w:p w14:paraId="5DE8AA5E" w14:textId="55331E7F" w:rsidR="008A1F1A" w:rsidRPr="00024ECA" w:rsidRDefault="008A1F1A" w:rsidP="008A1F1A">
      <w:pPr>
        <w:pStyle w:val="Heading3"/>
        <w:rPr>
          <w:b/>
          <w:bCs/>
        </w:rPr>
      </w:pPr>
      <w:r w:rsidRPr="00024ECA">
        <w:rPr>
          <w:b/>
          <w:bCs/>
        </w:rPr>
        <w:lastRenderedPageBreak/>
        <w:t>Can I move to Florida in 2027 and immediately receive the $150,000 or $250,000 exemption?</w:t>
      </w:r>
    </w:p>
    <w:p w14:paraId="41DCC28C" w14:textId="0DBA69A7" w:rsidR="008A1F1A" w:rsidRPr="008A1F1A" w:rsidRDefault="008A1F1A" w:rsidP="008A1F1A">
      <w:pPr>
        <w:pStyle w:val="FirstParagraph"/>
      </w:pPr>
      <w:r w:rsidRPr="008A1F1A">
        <w:t>No.</w:t>
      </w:r>
      <w:r w:rsidR="00715379">
        <w:t xml:space="preserve"> </w:t>
      </w:r>
    </w:p>
    <w:p w14:paraId="4D204C00" w14:textId="77777777" w:rsidR="008A1F1A" w:rsidRPr="008A1F1A" w:rsidRDefault="008A1F1A" w:rsidP="008A1F1A">
      <w:pPr>
        <w:pStyle w:val="FirstParagraph"/>
      </w:pPr>
      <w:r w:rsidRPr="008A1F1A">
        <w:t>Under the proposed amendment, individuals who establish Florida residency on or after January 1, 2027, would begin with the exemption amount established for new Florida residents.</w:t>
      </w:r>
    </w:p>
    <w:p w14:paraId="6B107F5A" w14:textId="61224D76" w:rsidR="008A1F1A" w:rsidRPr="008A1F1A" w:rsidRDefault="008A1F1A" w:rsidP="008A1F1A">
      <w:pPr>
        <w:pStyle w:val="FirstParagraph"/>
      </w:pPr>
      <w:r w:rsidRPr="008A1F1A">
        <w:t>The larger exemption would become available after maintaining a Florida homestead exemption for four consecutive years and would first apply beginning January 1 of the fifth year.</w:t>
      </w:r>
    </w:p>
    <w:p w14:paraId="06DAE51A" w14:textId="77777777" w:rsidR="004364C2" w:rsidRPr="00024ECA" w:rsidRDefault="00D03F57">
      <w:pPr>
        <w:pStyle w:val="Heading3"/>
        <w:rPr>
          <w:b/>
          <w:bCs/>
        </w:rPr>
      </w:pPr>
      <w:r w:rsidRPr="00024ECA">
        <w:rPr>
          <w:b/>
          <w:bCs/>
        </w:rPr>
        <w:t>Would the proposed exemption apply to school taxes?</w:t>
      </w:r>
    </w:p>
    <w:p w14:paraId="06DAE51B" w14:textId="77777777" w:rsidR="004364C2" w:rsidRDefault="00D03F57">
      <w:pPr>
        <w:pStyle w:val="FirstParagraph"/>
      </w:pPr>
      <w:r>
        <w:t>Only the first $25,000 of assessed value of a homestead property would remain exempt from school taxes, consistent with current law.</w:t>
      </w:r>
    </w:p>
    <w:p w14:paraId="06DAE51C" w14:textId="77777777" w:rsidR="004364C2" w:rsidRDefault="00D03F57">
      <w:pPr>
        <w:pStyle w:val="BodyText"/>
      </w:pPr>
      <w:r>
        <w:t>Therefore, most property owners would continue to receive a tax bill that includes school taxes.</w:t>
      </w:r>
    </w:p>
    <w:p w14:paraId="06DAE51D" w14:textId="77777777" w:rsidR="004364C2" w:rsidRPr="00024ECA" w:rsidRDefault="00D03F57">
      <w:pPr>
        <w:pStyle w:val="Heading3"/>
        <w:rPr>
          <w:b/>
          <w:bCs/>
        </w:rPr>
      </w:pPr>
      <w:bookmarkStart w:id="19" w:name="X33a7efd7e9c74c48a2c9bef9387ae86ff61c29b"/>
      <w:bookmarkEnd w:id="18"/>
      <w:r w:rsidRPr="00024ECA">
        <w:rPr>
          <w:b/>
          <w:bCs/>
        </w:rPr>
        <w:t>Would every homestead property receive the same tax savings?</w:t>
      </w:r>
    </w:p>
    <w:p w14:paraId="06DAE51E" w14:textId="77777777" w:rsidR="004364C2" w:rsidRDefault="00D03F57">
      <w:pPr>
        <w:pStyle w:val="FirstParagraph"/>
      </w:pPr>
      <w:r>
        <w:t>No.</w:t>
      </w:r>
    </w:p>
    <w:p w14:paraId="06DAE51F" w14:textId="77777777" w:rsidR="004364C2" w:rsidRDefault="00D03F57">
      <w:pPr>
        <w:pStyle w:val="BodyText"/>
      </w:pPr>
      <w:r>
        <w:t>Potential tax savings would vary depending on:</w:t>
      </w:r>
    </w:p>
    <w:p w14:paraId="06DAE520" w14:textId="77777777" w:rsidR="004364C2" w:rsidRDefault="00D03F57">
      <w:pPr>
        <w:pStyle w:val="Compact"/>
        <w:numPr>
          <w:ilvl w:val="0"/>
          <w:numId w:val="5"/>
        </w:numPr>
      </w:pPr>
      <w:r>
        <w:t>Assessed value</w:t>
      </w:r>
    </w:p>
    <w:p w14:paraId="06DAE521" w14:textId="77777777" w:rsidR="004364C2" w:rsidRDefault="00D03F57">
      <w:pPr>
        <w:pStyle w:val="Compact"/>
        <w:numPr>
          <w:ilvl w:val="0"/>
          <w:numId w:val="5"/>
        </w:numPr>
      </w:pPr>
      <w:r>
        <w:t>Taxable value</w:t>
      </w:r>
    </w:p>
    <w:p w14:paraId="06DAE522" w14:textId="77777777" w:rsidR="004364C2" w:rsidRDefault="00D03F57">
      <w:pPr>
        <w:pStyle w:val="Compact"/>
        <w:numPr>
          <w:ilvl w:val="0"/>
          <w:numId w:val="5"/>
        </w:numPr>
      </w:pPr>
      <w:r>
        <w:t>Existing exemptions</w:t>
      </w:r>
    </w:p>
    <w:p w14:paraId="06DAE523" w14:textId="77777777" w:rsidR="004364C2" w:rsidRDefault="00D03F57">
      <w:pPr>
        <w:pStyle w:val="Compact"/>
        <w:numPr>
          <w:ilvl w:val="0"/>
          <w:numId w:val="5"/>
        </w:numPr>
      </w:pPr>
      <w:r>
        <w:t>Save Our Homes benefit</w:t>
      </w:r>
    </w:p>
    <w:p w14:paraId="06DAE524" w14:textId="77777777" w:rsidR="004364C2" w:rsidRDefault="00D03F57">
      <w:pPr>
        <w:pStyle w:val="Compact"/>
        <w:numPr>
          <w:ilvl w:val="0"/>
          <w:numId w:val="5"/>
        </w:numPr>
      </w:pPr>
      <w:r>
        <w:t>Local millage rates</w:t>
      </w:r>
    </w:p>
    <w:p w14:paraId="06DAE525" w14:textId="7C8E6BAC" w:rsidR="004364C2" w:rsidRPr="00024ECA" w:rsidRDefault="00D03F57">
      <w:pPr>
        <w:pStyle w:val="Heading3"/>
        <w:rPr>
          <w:b/>
          <w:bCs/>
        </w:rPr>
      </w:pPr>
      <w:bookmarkStart w:id="20" w:name="Xcd2c26d82ca7d6f26b7e7c9b7931ea9612b2021"/>
      <w:bookmarkEnd w:id="19"/>
      <w:r w:rsidRPr="00024ECA">
        <w:rPr>
          <w:b/>
          <w:bCs/>
        </w:rPr>
        <w:t>Can the Property Appraiser’s Office calculate my exact savings today?</w:t>
      </w:r>
    </w:p>
    <w:p w14:paraId="06DAE526" w14:textId="77777777" w:rsidR="004364C2" w:rsidRDefault="00D03F57">
      <w:pPr>
        <w:pStyle w:val="FirstParagraph"/>
      </w:pPr>
      <w:r>
        <w:t>No.</w:t>
      </w:r>
    </w:p>
    <w:p w14:paraId="06DAE527" w14:textId="14C62D5C" w:rsidR="004364C2" w:rsidRDefault="00D03F57">
      <w:pPr>
        <w:pStyle w:val="BodyText"/>
      </w:pPr>
      <w:r>
        <w:t xml:space="preserve">Actual savings cannot be determined until </w:t>
      </w:r>
      <w:proofErr w:type="gramStart"/>
      <w:r w:rsidR="00B45A6B">
        <w:t>implementing</w:t>
      </w:r>
      <w:proofErr w:type="gramEnd"/>
      <w:r w:rsidR="00024ECA">
        <w:t xml:space="preserve"> </w:t>
      </w:r>
      <w:r>
        <w:t>legislation is finalized and future tax rates are established.</w:t>
      </w:r>
    </w:p>
    <w:p w14:paraId="06DAE55C" w14:textId="77777777" w:rsidR="004364C2" w:rsidRPr="00024ECA" w:rsidRDefault="00D03F57">
      <w:pPr>
        <w:pStyle w:val="Heading3"/>
        <w:rPr>
          <w:b/>
          <w:bCs/>
        </w:rPr>
      </w:pPr>
      <w:bookmarkStart w:id="21" w:name="X32945fde883f78c074c4268fbccc7d6fbd61f9f"/>
      <w:bookmarkEnd w:id="20"/>
      <w:r w:rsidRPr="00024ECA">
        <w:rPr>
          <w:b/>
          <w:bCs/>
        </w:rPr>
        <w:t>Does the amendment stop at a $250,000 homestead exemption?</w:t>
      </w:r>
    </w:p>
    <w:p w14:paraId="06DAE55D" w14:textId="77777777" w:rsidR="004364C2" w:rsidRDefault="00D03F57">
      <w:pPr>
        <w:pStyle w:val="FirstParagraph"/>
      </w:pPr>
      <w:r>
        <w:t>No.</w:t>
      </w:r>
    </w:p>
    <w:p w14:paraId="06DAE560" w14:textId="55DE4FF1" w:rsidR="004364C2" w:rsidRDefault="00D03F57">
      <w:pPr>
        <w:pStyle w:val="BodyText"/>
      </w:pPr>
      <w:r>
        <w:t>The amendment establishes exemption amounts of up to $150,000 beginning in 2027 and up to $250,000 beginning in 2028. The timing, structure, and implementation of any future increases would be determined by the Florida Legislature through general law.</w:t>
      </w:r>
      <w:r w:rsidR="00797569">
        <w:t xml:space="preserve"> </w:t>
      </w:r>
    </w:p>
    <w:p w14:paraId="06DAE56C" w14:textId="77777777" w:rsidR="004364C2" w:rsidRDefault="00000000">
      <w:bookmarkStart w:id="22" w:name="Xa3446222b17ce30526e4822ecc73945ee3daebf"/>
      <w:bookmarkEnd w:id="21"/>
      <w:r>
        <w:pict w14:anchorId="06DAE5BE">
          <v:rect id="_x0000_i1030" style="width:0;height:1.5pt" o:hralign="center" o:hrstd="t" o:hr="t"/>
        </w:pict>
      </w:r>
    </w:p>
    <w:p w14:paraId="06DAE56D" w14:textId="77777777" w:rsidR="004364C2" w:rsidRPr="00024ECA" w:rsidRDefault="00D03F57">
      <w:pPr>
        <w:pStyle w:val="Heading1"/>
        <w:rPr>
          <w:b/>
          <w:bCs/>
        </w:rPr>
      </w:pPr>
      <w:bookmarkStart w:id="23" w:name="Xb6e7597c3f12e2085996bb447576280f23abc2e"/>
      <w:bookmarkEnd w:id="10"/>
      <w:bookmarkEnd w:id="22"/>
      <w:r w:rsidRPr="00024ECA">
        <w:rPr>
          <w:b/>
          <w:bCs/>
        </w:rPr>
        <w:lastRenderedPageBreak/>
        <w:t>Understanding the Role of the Property Appraiser</w:t>
      </w:r>
    </w:p>
    <w:p w14:paraId="06DAE56E" w14:textId="77777777" w:rsidR="004364C2" w:rsidRPr="00024ECA" w:rsidRDefault="00D03F57">
      <w:pPr>
        <w:pStyle w:val="Heading3"/>
        <w:rPr>
          <w:b/>
          <w:bCs/>
        </w:rPr>
      </w:pPr>
      <w:bookmarkStart w:id="24" w:name="X8772df8e32c95d08c9bedd5eb14ee99be46afd7"/>
      <w:r w:rsidRPr="00024ECA">
        <w:rPr>
          <w:b/>
          <w:bCs/>
        </w:rPr>
        <w:t>What is the difference between the Property Appraiser and a Taxing Authority?</w:t>
      </w:r>
    </w:p>
    <w:p w14:paraId="06DAE56F" w14:textId="77777777" w:rsidR="004364C2" w:rsidRPr="000B57DA" w:rsidRDefault="00D03F57">
      <w:pPr>
        <w:pStyle w:val="FirstParagraph"/>
      </w:pPr>
      <w:r w:rsidRPr="000B57DA">
        <w:t>The Property Appraiser’s Office is responsible for:</w:t>
      </w:r>
    </w:p>
    <w:p w14:paraId="06DAE570" w14:textId="6C179F0F" w:rsidR="004364C2" w:rsidRPr="000B57DA" w:rsidRDefault="00D03F57">
      <w:pPr>
        <w:pStyle w:val="Compact"/>
        <w:numPr>
          <w:ilvl w:val="0"/>
          <w:numId w:val="9"/>
        </w:numPr>
      </w:pPr>
      <w:r w:rsidRPr="000B57DA">
        <w:t>Determining the market</w:t>
      </w:r>
      <w:r w:rsidR="00797569">
        <w:t>,</w:t>
      </w:r>
      <w:r w:rsidRPr="000B57DA">
        <w:t xml:space="preserve"> assessed </w:t>
      </w:r>
      <w:r w:rsidR="00797569">
        <w:t xml:space="preserve">and taxable </w:t>
      </w:r>
      <w:r w:rsidRPr="000B57DA">
        <w:t>value of property.</w:t>
      </w:r>
    </w:p>
    <w:p w14:paraId="06DAE571" w14:textId="77777777" w:rsidR="004364C2" w:rsidRPr="000B57DA" w:rsidRDefault="00D03F57">
      <w:pPr>
        <w:pStyle w:val="Compact"/>
        <w:numPr>
          <w:ilvl w:val="0"/>
          <w:numId w:val="9"/>
        </w:numPr>
      </w:pPr>
      <w:r w:rsidRPr="000B57DA">
        <w:t>Administering homestead exemptions and other property tax exemptions.</w:t>
      </w:r>
    </w:p>
    <w:p w14:paraId="06DAE572" w14:textId="77777777" w:rsidR="004364C2" w:rsidRPr="000B57DA" w:rsidRDefault="00D03F57">
      <w:pPr>
        <w:pStyle w:val="Compact"/>
        <w:numPr>
          <w:ilvl w:val="0"/>
          <w:numId w:val="9"/>
        </w:numPr>
      </w:pPr>
      <w:r w:rsidRPr="000B57DA">
        <w:t>Maintaining property ownership and parcel records.</w:t>
      </w:r>
    </w:p>
    <w:p w14:paraId="06DAE573" w14:textId="77777777" w:rsidR="004364C2" w:rsidRPr="000B57DA" w:rsidRDefault="00D03F57">
      <w:pPr>
        <w:pStyle w:val="Compact"/>
        <w:numPr>
          <w:ilvl w:val="0"/>
          <w:numId w:val="9"/>
        </w:numPr>
      </w:pPr>
      <w:r w:rsidRPr="000B57DA">
        <w:t>Applying assessment limitations required by Florida law.</w:t>
      </w:r>
    </w:p>
    <w:p w14:paraId="06DAE574" w14:textId="77777777" w:rsidR="004364C2" w:rsidRPr="000B57DA" w:rsidRDefault="00D03F57">
      <w:pPr>
        <w:pStyle w:val="FirstParagraph"/>
      </w:pPr>
      <w:r w:rsidRPr="000B57DA">
        <w:t>The Property Appraiser’s Office does not:</w:t>
      </w:r>
    </w:p>
    <w:p w14:paraId="06DAE575" w14:textId="77777777" w:rsidR="004364C2" w:rsidRPr="000B57DA" w:rsidRDefault="00D03F57">
      <w:pPr>
        <w:pStyle w:val="Compact"/>
        <w:numPr>
          <w:ilvl w:val="0"/>
          <w:numId w:val="10"/>
        </w:numPr>
      </w:pPr>
      <w:r w:rsidRPr="000B57DA">
        <w:t>Establish property tax rates (millage rates).</w:t>
      </w:r>
    </w:p>
    <w:p w14:paraId="06DAE576" w14:textId="77777777" w:rsidR="004364C2" w:rsidRPr="000B57DA" w:rsidRDefault="00D03F57">
      <w:pPr>
        <w:pStyle w:val="Compact"/>
        <w:numPr>
          <w:ilvl w:val="0"/>
          <w:numId w:val="10"/>
        </w:numPr>
      </w:pPr>
      <w:r w:rsidRPr="000B57DA">
        <w:t>Adopt government budgets.</w:t>
      </w:r>
    </w:p>
    <w:p w14:paraId="06DAE577" w14:textId="77777777" w:rsidR="004364C2" w:rsidRPr="000B57DA" w:rsidRDefault="00D03F57">
      <w:pPr>
        <w:pStyle w:val="Compact"/>
        <w:numPr>
          <w:ilvl w:val="0"/>
          <w:numId w:val="10"/>
        </w:numPr>
      </w:pPr>
      <w:r w:rsidRPr="000B57DA">
        <w:t>Levy property taxes.</w:t>
      </w:r>
    </w:p>
    <w:p w14:paraId="06DAE578" w14:textId="77777777" w:rsidR="004364C2" w:rsidRPr="000B57DA" w:rsidRDefault="00D03F57">
      <w:pPr>
        <w:pStyle w:val="Compact"/>
        <w:numPr>
          <w:ilvl w:val="0"/>
          <w:numId w:val="10"/>
        </w:numPr>
      </w:pPr>
      <w:r w:rsidRPr="000B57DA">
        <w:t>Create or impose non-ad valorem assessments.</w:t>
      </w:r>
    </w:p>
    <w:p w14:paraId="06DAE579" w14:textId="77777777" w:rsidR="004364C2" w:rsidRPr="000B57DA" w:rsidRDefault="00D03F57">
      <w:pPr>
        <w:pStyle w:val="FirstParagraph"/>
      </w:pPr>
      <w:r w:rsidRPr="000B57DA">
        <w:t>Property tax rates, budgets, and most non-ad valorem assessments are established by taxing authorities through public hearings and budget processes established by Florida law.</w:t>
      </w:r>
    </w:p>
    <w:p w14:paraId="06DAE57A" w14:textId="77777777" w:rsidR="004364C2" w:rsidRPr="00024ECA" w:rsidRDefault="00D03F57">
      <w:pPr>
        <w:pStyle w:val="Heading3"/>
        <w:rPr>
          <w:b/>
          <w:bCs/>
        </w:rPr>
      </w:pPr>
      <w:bookmarkStart w:id="25" w:name="why-is-this-distinction-important"/>
      <w:bookmarkEnd w:id="24"/>
      <w:r w:rsidRPr="00024ECA">
        <w:rPr>
          <w:b/>
          <w:bCs/>
        </w:rPr>
        <w:t>Why is this distinction important?</w:t>
      </w:r>
    </w:p>
    <w:p w14:paraId="06DAE57B" w14:textId="77777777" w:rsidR="004364C2" w:rsidRPr="000B57DA" w:rsidRDefault="00D03F57">
      <w:pPr>
        <w:pStyle w:val="FirstParagraph"/>
      </w:pPr>
      <w:r w:rsidRPr="000B57DA">
        <w:t>A property tax bill is generally determined by three primary factors:</w:t>
      </w:r>
    </w:p>
    <w:p w14:paraId="06DAE57C" w14:textId="77777777" w:rsidR="004364C2" w:rsidRPr="000B57DA" w:rsidRDefault="00D03F57">
      <w:pPr>
        <w:pStyle w:val="Compact"/>
        <w:numPr>
          <w:ilvl w:val="0"/>
          <w:numId w:val="11"/>
        </w:numPr>
      </w:pPr>
      <w:r w:rsidRPr="000B57DA">
        <w:t>Taxable value.</w:t>
      </w:r>
    </w:p>
    <w:p w14:paraId="06DAE57D" w14:textId="77777777" w:rsidR="004364C2" w:rsidRPr="000B57DA" w:rsidRDefault="00D03F57">
      <w:pPr>
        <w:pStyle w:val="Compact"/>
        <w:numPr>
          <w:ilvl w:val="0"/>
          <w:numId w:val="11"/>
        </w:numPr>
      </w:pPr>
      <w:r w:rsidRPr="000B57DA">
        <w:t>Millage rates adopted by taxing authorities.</w:t>
      </w:r>
    </w:p>
    <w:p w14:paraId="06DAE57E" w14:textId="77777777" w:rsidR="004364C2" w:rsidRPr="000B57DA" w:rsidRDefault="00D03F57">
      <w:pPr>
        <w:pStyle w:val="Compact"/>
        <w:numPr>
          <w:ilvl w:val="0"/>
          <w:numId w:val="11"/>
        </w:numPr>
      </w:pPr>
      <w:r w:rsidRPr="000B57DA">
        <w:t>Applicable non-ad valorem assessments.</w:t>
      </w:r>
    </w:p>
    <w:p w14:paraId="06DAE57F" w14:textId="77777777" w:rsidR="004364C2" w:rsidRPr="000B57DA" w:rsidRDefault="00D03F57">
      <w:pPr>
        <w:pStyle w:val="FirstParagraph"/>
      </w:pPr>
      <w:r w:rsidRPr="000B57DA">
        <w:t>The Property Appraiser determines taxable value and administers exemptions but does not control tax rates, government spending decisions, or non-ad valorem assessments.</w:t>
      </w:r>
    </w:p>
    <w:p w14:paraId="06DAE580" w14:textId="77777777" w:rsidR="004364C2" w:rsidRDefault="00D03F57">
      <w:pPr>
        <w:pStyle w:val="BodyText"/>
      </w:pPr>
      <w:r w:rsidRPr="000B57DA">
        <w:t>As a result, future property tax bills may be affected by factors beyond property value and exemptions alone.</w:t>
      </w:r>
    </w:p>
    <w:p w14:paraId="06DAE581" w14:textId="77777777" w:rsidR="004364C2" w:rsidRDefault="00000000">
      <w:r>
        <w:pict w14:anchorId="06DAE5BF">
          <v:rect id="_x0000_i1031" style="width:0;height:1.5pt" o:hralign="center" o:hrstd="t" o:hr="t"/>
        </w:pict>
      </w:r>
    </w:p>
    <w:p w14:paraId="06DAE582" w14:textId="77777777" w:rsidR="004364C2" w:rsidRDefault="00D03F57">
      <w:pPr>
        <w:pStyle w:val="Heading1"/>
      </w:pPr>
      <w:bookmarkStart w:id="26" w:name="save-our-homes-and-existing-exemptions"/>
      <w:bookmarkEnd w:id="23"/>
      <w:bookmarkEnd w:id="25"/>
      <w:r>
        <w:t>Save Our Homes and Existing Exemptions</w:t>
      </w:r>
    </w:p>
    <w:p w14:paraId="06DAE583" w14:textId="5AC09820" w:rsidR="004364C2" w:rsidRPr="00024ECA" w:rsidRDefault="00D03F57">
      <w:pPr>
        <w:pStyle w:val="Heading3"/>
        <w:rPr>
          <w:b/>
          <w:bCs/>
        </w:rPr>
      </w:pPr>
      <w:bookmarkStart w:id="27" w:name="would-save-our-homes-change"/>
      <w:r w:rsidRPr="00024ECA">
        <w:rPr>
          <w:b/>
          <w:bCs/>
        </w:rPr>
        <w:t xml:space="preserve">Would Save Our Homes </w:t>
      </w:r>
      <w:r w:rsidR="00024ECA" w:rsidRPr="00024ECA">
        <w:rPr>
          <w:b/>
          <w:bCs/>
        </w:rPr>
        <w:t>Change</w:t>
      </w:r>
      <w:r w:rsidRPr="00024ECA">
        <w:rPr>
          <w:b/>
          <w:bCs/>
        </w:rPr>
        <w:t>?</w:t>
      </w:r>
    </w:p>
    <w:p w14:paraId="06DAE584" w14:textId="77777777" w:rsidR="004364C2" w:rsidRDefault="00D03F57">
      <w:pPr>
        <w:pStyle w:val="FirstParagraph"/>
      </w:pPr>
      <w:r>
        <w:t>The amendment does not eliminate or replace Save Our Homes.</w:t>
      </w:r>
    </w:p>
    <w:p w14:paraId="06DAE585" w14:textId="77777777" w:rsidR="004364C2" w:rsidRDefault="00D03F57">
      <w:pPr>
        <w:pStyle w:val="BodyText"/>
      </w:pPr>
      <w:r>
        <w:lastRenderedPageBreak/>
        <w:t>Annual assessment increases for qualifying homestead property would continue to be limited to 3% or CPI, whichever is less, as provided by law.</w:t>
      </w:r>
    </w:p>
    <w:p w14:paraId="06DAE586" w14:textId="77777777" w:rsidR="004364C2" w:rsidRPr="00024ECA" w:rsidRDefault="00D03F57">
      <w:pPr>
        <w:pStyle w:val="Heading3"/>
        <w:rPr>
          <w:b/>
          <w:bCs/>
        </w:rPr>
      </w:pPr>
      <w:bookmarkStart w:id="28" w:name="would-portability-change"/>
      <w:bookmarkEnd w:id="27"/>
      <w:r w:rsidRPr="00024ECA">
        <w:rPr>
          <w:b/>
          <w:bCs/>
        </w:rPr>
        <w:t>Would portability change?</w:t>
      </w:r>
    </w:p>
    <w:p w14:paraId="06DAE587" w14:textId="77777777" w:rsidR="004364C2" w:rsidRDefault="00D03F57">
      <w:pPr>
        <w:pStyle w:val="FirstParagraph"/>
      </w:pPr>
      <w:r>
        <w:t>The amendment does not change Florida’s portability provisions.</w:t>
      </w:r>
    </w:p>
    <w:p w14:paraId="06DAE588" w14:textId="77777777" w:rsidR="004364C2" w:rsidRPr="00024ECA" w:rsidRDefault="00D03F57">
      <w:pPr>
        <w:pStyle w:val="Heading3"/>
        <w:rPr>
          <w:b/>
          <w:bCs/>
        </w:rPr>
      </w:pPr>
      <w:bookmarkStart w:id="29" w:name="X1e05c7a8b0c9c956de5d120b4de671604cb14ba"/>
      <w:bookmarkEnd w:id="28"/>
      <w:r w:rsidRPr="00024ECA">
        <w:rPr>
          <w:b/>
          <w:bCs/>
        </w:rPr>
        <w:t>Would widow/widower, senior, veteran, and disability exemptions change?</w:t>
      </w:r>
    </w:p>
    <w:p w14:paraId="06DAE589" w14:textId="77777777" w:rsidR="004364C2" w:rsidRDefault="00D03F57">
      <w:pPr>
        <w:pStyle w:val="FirstParagraph"/>
      </w:pPr>
      <w:r>
        <w:t>The amendment does not change existing personal exemptions.</w:t>
      </w:r>
    </w:p>
    <w:p w14:paraId="06DAE58A" w14:textId="2DC31D30" w:rsidR="004364C2" w:rsidRDefault="00000000">
      <w:r>
        <w:pict w14:anchorId="06DAE5C0">
          <v:rect id="_x0000_i1032" style="width:468pt;height:1.5pt" o:hralign="center" o:hrstd="t" o:hr="t"/>
        </w:pict>
      </w:r>
    </w:p>
    <w:p w14:paraId="06DAE58B" w14:textId="77777777" w:rsidR="004364C2" w:rsidRDefault="00D03F57">
      <w:pPr>
        <w:pStyle w:val="Heading1"/>
      </w:pPr>
      <w:bookmarkStart w:id="30" w:name="non-homestead-property"/>
      <w:bookmarkEnd w:id="26"/>
      <w:bookmarkEnd w:id="29"/>
      <w:r>
        <w:t>Non-Homestead Property</w:t>
      </w:r>
    </w:p>
    <w:p w14:paraId="06DAE58C" w14:textId="77777777" w:rsidR="004364C2" w:rsidRPr="00024ECA" w:rsidRDefault="00D03F57">
      <w:pPr>
        <w:pStyle w:val="Heading3"/>
        <w:rPr>
          <w:b/>
          <w:bCs/>
        </w:rPr>
      </w:pPr>
      <w:bookmarkStart w:id="31" w:name="what-is-a-non-homestead-property"/>
      <w:r w:rsidRPr="00024ECA">
        <w:rPr>
          <w:b/>
          <w:bCs/>
        </w:rPr>
        <w:t>What is a non-homestead property?</w:t>
      </w:r>
    </w:p>
    <w:p w14:paraId="06DAE58D" w14:textId="77777777" w:rsidR="004364C2" w:rsidRDefault="00D03F57">
      <w:pPr>
        <w:pStyle w:val="FirstParagraph"/>
      </w:pPr>
      <w:r>
        <w:t>A non-homestead property is any property that does not receive a homestead exemption.</w:t>
      </w:r>
    </w:p>
    <w:p w14:paraId="06DAE58E" w14:textId="714E4EFE" w:rsidR="004364C2" w:rsidRDefault="00D03F57">
      <w:pPr>
        <w:pStyle w:val="BodyText"/>
      </w:pPr>
      <w:r>
        <w:t xml:space="preserve">Examples include rental property, commercial property, </w:t>
      </w:r>
      <w:r w:rsidR="00636734">
        <w:t xml:space="preserve">second homes, and </w:t>
      </w:r>
      <w:r>
        <w:t>vacant land.</w:t>
      </w:r>
    </w:p>
    <w:p w14:paraId="06DAE58F" w14:textId="77777777" w:rsidR="004364C2" w:rsidRPr="00024ECA" w:rsidRDefault="00D03F57">
      <w:pPr>
        <w:pStyle w:val="Heading3"/>
        <w:rPr>
          <w:b/>
          <w:bCs/>
        </w:rPr>
      </w:pPr>
      <w:bookmarkStart w:id="32" w:name="X4330d0ce045d0b07358e4a878d8228ab629f037"/>
      <w:bookmarkEnd w:id="31"/>
      <w:r w:rsidRPr="00024ECA">
        <w:rPr>
          <w:b/>
          <w:bCs/>
        </w:rPr>
        <w:t>What change is proposed for non-homestead property?</w:t>
      </w:r>
    </w:p>
    <w:p w14:paraId="06DAE590" w14:textId="4A342C7A" w:rsidR="004364C2" w:rsidRDefault="00D03F57">
      <w:pPr>
        <w:pStyle w:val="FirstParagraph"/>
      </w:pPr>
      <w:r>
        <w:t>The amendment proposes reducing the annual assessment limitation from 10% to 5%</w:t>
      </w:r>
      <w:r w:rsidR="00DC4C28">
        <w:t xml:space="preserve">. </w:t>
      </w:r>
    </w:p>
    <w:p w14:paraId="7872AFBF" w14:textId="77777777" w:rsidR="00596832" w:rsidRDefault="00D03F57">
      <w:pPr>
        <w:pStyle w:val="BodyText"/>
      </w:pPr>
      <w:r>
        <w:t>A lower assessment limitation may slow future assessed value growth for qualifying non-homestead property.</w:t>
      </w:r>
      <w:r w:rsidR="003123A2">
        <w:t xml:space="preserve"> </w:t>
      </w:r>
    </w:p>
    <w:p w14:paraId="06DAE591" w14:textId="2577493C" w:rsidR="004364C2" w:rsidRDefault="003123A2">
      <w:pPr>
        <w:pStyle w:val="BodyText"/>
      </w:pPr>
      <w:r>
        <w:t xml:space="preserve">Please note this assessment limitation </w:t>
      </w:r>
      <w:r w:rsidR="00835D41">
        <w:t xml:space="preserve">only impacts </w:t>
      </w:r>
      <w:r>
        <w:t xml:space="preserve">non-school </w:t>
      </w:r>
      <w:r w:rsidR="00C45CA3">
        <w:t xml:space="preserve">millages. School </w:t>
      </w:r>
      <w:r w:rsidR="005D6ABC">
        <w:t xml:space="preserve">taxes would </w:t>
      </w:r>
      <w:r w:rsidR="007F71D8">
        <w:t>continue</w:t>
      </w:r>
      <w:r w:rsidR="001D42BD">
        <w:t xml:space="preserve"> to be uncapped </w:t>
      </w:r>
      <w:r w:rsidR="00761FC8">
        <w:t>and based on Just/Market Value</w:t>
      </w:r>
      <w:r w:rsidR="00A452D0">
        <w:t>.</w:t>
      </w:r>
    </w:p>
    <w:p w14:paraId="06DAE592" w14:textId="77777777" w:rsidR="004364C2" w:rsidRPr="00024ECA" w:rsidRDefault="00D03F57">
      <w:pPr>
        <w:pStyle w:val="Heading3"/>
        <w:rPr>
          <w:b/>
          <w:bCs/>
        </w:rPr>
      </w:pPr>
      <w:bookmarkStart w:id="33" w:name="X6fde6fe38d0e247ac36a24fe0e1ca804738eeed"/>
      <w:bookmarkEnd w:id="32"/>
      <w:r w:rsidRPr="00024ECA">
        <w:rPr>
          <w:b/>
          <w:bCs/>
        </w:rPr>
        <w:t xml:space="preserve">Would the amendment reduce taxes on all non-homestead </w:t>
      </w:r>
      <w:proofErr w:type="gramStart"/>
      <w:r w:rsidRPr="00024ECA">
        <w:rPr>
          <w:b/>
          <w:bCs/>
        </w:rPr>
        <w:t>property</w:t>
      </w:r>
      <w:proofErr w:type="gramEnd"/>
      <w:r w:rsidRPr="00024ECA">
        <w:rPr>
          <w:b/>
          <w:bCs/>
        </w:rPr>
        <w:t>?</w:t>
      </w:r>
    </w:p>
    <w:p w14:paraId="06DAE593" w14:textId="77777777" w:rsidR="004364C2" w:rsidRDefault="00D03F57">
      <w:pPr>
        <w:pStyle w:val="FirstParagraph"/>
      </w:pPr>
      <w:r>
        <w:t>Not necessarily.</w:t>
      </w:r>
    </w:p>
    <w:p w14:paraId="06DAE594" w14:textId="77777777" w:rsidR="004364C2" w:rsidRDefault="00D03F57">
      <w:pPr>
        <w:pStyle w:val="BodyText"/>
      </w:pPr>
      <w:r>
        <w:t>A reduction in the assessment limitation affects assessed value growth, not tax rates.</w:t>
      </w:r>
    </w:p>
    <w:p w14:paraId="06DAE595" w14:textId="77777777" w:rsidR="004364C2" w:rsidRDefault="00D03F57">
      <w:pPr>
        <w:pStyle w:val="BodyText"/>
      </w:pPr>
      <w:r>
        <w:t>Future tax bills would still depend on millage rates established by taxing authorities.</w:t>
      </w:r>
    </w:p>
    <w:p w14:paraId="06DAE596" w14:textId="77777777" w:rsidR="004364C2" w:rsidRPr="00024ECA" w:rsidRDefault="00D03F57">
      <w:pPr>
        <w:pStyle w:val="Heading3"/>
        <w:rPr>
          <w:b/>
          <w:bCs/>
        </w:rPr>
      </w:pPr>
      <w:bookmarkStart w:id="34" w:name="Xb991e7fc62bda7c40c70cca3c2aac20dfc51e4f"/>
      <w:bookmarkEnd w:id="33"/>
      <w:r w:rsidRPr="00024ECA">
        <w:rPr>
          <w:b/>
          <w:bCs/>
        </w:rPr>
        <w:t>Does the assessment limitation guarantee lower taxes?</w:t>
      </w:r>
    </w:p>
    <w:p w14:paraId="06DAE597" w14:textId="77777777" w:rsidR="004364C2" w:rsidRDefault="00D03F57">
      <w:pPr>
        <w:pStyle w:val="FirstParagraph"/>
      </w:pPr>
      <w:r>
        <w:t>No.</w:t>
      </w:r>
    </w:p>
    <w:p w14:paraId="06DAE598" w14:textId="77777777" w:rsidR="004364C2" w:rsidRDefault="00D03F57">
      <w:pPr>
        <w:pStyle w:val="BodyText"/>
      </w:pPr>
      <w:r>
        <w:t>Property taxes depend on both taxable value and tax rates.</w:t>
      </w:r>
    </w:p>
    <w:p w14:paraId="06DAE599" w14:textId="77777777" w:rsidR="004364C2" w:rsidRDefault="00D03F57">
      <w:pPr>
        <w:pStyle w:val="BodyText"/>
      </w:pPr>
      <w:r>
        <w:t>Changes in millage rates may affect future tax bills.</w:t>
      </w:r>
    </w:p>
    <w:p w14:paraId="06DAE59A" w14:textId="468ACB34" w:rsidR="004364C2" w:rsidRDefault="00000000">
      <w:r>
        <w:pict w14:anchorId="06DAE5C1">
          <v:rect id="_x0000_i1033" style="width:468pt;height:1.5pt" o:hralign="center" o:hrstd="t" o:hr="t"/>
        </w:pict>
      </w:r>
    </w:p>
    <w:p w14:paraId="06DAE5AB" w14:textId="65EF1544" w:rsidR="004364C2" w:rsidRDefault="004364C2">
      <w:bookmarkStart w:id="35" w:name="X4f7517804583901d9feb8644d90f82d69dc03a2"/>
      <w:bookmarkStart w:id="36" w:name="X7e6e3298856a45aa90ccd535eefa99b71b14bc1"/>
      <w:bookmarkEnd w:id="30"/>
      <w:bookmarkEnd w:id="34"/>
    </w:p>
    <w:p w14:paraId="06DAE5AC" w14:textId="2DA3EE13" w:rsidR="004364C2" w:rsidRDefault="000B57DA">
      <w:pPr>
        <w:pStyle w:val="Heading1"/>
      </w:pPr>
      <w:bookmarkStart w:id="37" w:name="questions-we-cannot-yet-answer"/>
      <w:bookmarkEnd w:id="35"/>
      <w:bookmarkEnd w:id="36"/>
      <w:r>
        <w:t xml:space="preserve">A </w:t>
      </w:r>
      <w:r w:rsidR="00D03F57">
        <w:t xml:space="preserve">Question We </w:t>
      </w:r>
      <w:r w:rsidR="00024ECA">
        <w:t>Cannot</w:t>
      </w:r>
      <w:r w:rsidR="00D03F57">
        <w:t xml:space="preserve"> Answer</w:t>
      </w:r>
      <w:r w:rsidR="00024ECA">
        <w:t>, Yet.</w:t>
      </w:r>
    </w:p>
    <w:p w14:paraId="06DAE5AD" w14:textId="57B943EF" w:rsidR="004364C2" w:rsidRPr="00024ECA" w:rsidRDefault="00D03F57">
      <w:pPr>
        <w:pStyle w:val="Heading3"/>
        <w:rPr>
          <w:b/>
          <w:bCs/>
        </w:rPr>
      </w:pPr>
      <w:bookmarkStart w:id="38" w:name="Xcbc048c4694b2ba28866d4c46024efe3763d414"/>
      <w:r w:rsidRPr="00024ECA">
        <w:rPr>
          <w:b/>
          <w:bCs/>
        </w:rPr>
        <w:t xml:space="preserve">Can </w:t>
      </w:r>
      <w:r w:rsidR="006844D9" w:rsidRPr="00024ECA">
        <w:rPr>
          <w:b/>
          <w:bCs/>
        </w:rPr>
        <w:t>the Property Appraiser’s Office</w:t>
      </w:r>
      <w:r w:rsidRPr="00024ECA">
        <w:rPr>
          <w:b/>
          <w:bCs/>
        </w:rPr>
        <w:t xml:space="preserve"> provide definitive answers today regarding every provision of the amendment?</w:t>
      </w:r>
    </w:p>
    <w:p w14:paraId="06DAE5AE" w14:textId="77777777" w:rsidR="004364C2" w:rsidRDefault="00D03F57">
      <w:pPr>
        <w:pStyle w:val="FirstParagraph"/>
      </w:pPr>
      <w:r>
        <w:t>No.</w:t>
      </w:r>
    </w:p>
    <w:p w14:paraId="06DAE5AF" w14:textId="77777777" w:rsidR="004364C2" w:rsidRDefault="00D03F57">
      <w:pPr>
        <w:pStyle w:val="BodyText"/>
      </w:pPr>
      <w:r>
        <w:t>The Property Appraiser’s Office can explain the amendment as proposed and provide information based on current law and available guidance. However, some administrative details may not be finalized unless and until the amendment is approved and any necessary implementing legislation is enacted.</w:t>
      </w:r>
    </w:p>
    <w:p w14:paraId="06DAE5B8" w14:textId="64654AEB" w:rsidR="004364C2" w:rsidRDefault="00000000">
      <w:bookmarkStart w:id="39" w:name="where-can-i-find-future-updates"/>
      <w:bookmarkEnd w:id="38"/>
      <w:r>
        <w:pict w14:anchorId="06DAE5C3">
          <v:rect id="_x0000_i1034" style="width:468pt;height:1.5pt" o:hralign="center" o:hrstd="t" o:hr="t"/>
        </w:pict>
      </w:r>
    </w:p>
    <w:p w14:paraId="06DAE5B9" w14:textId="77777777" w:rsidR="004364C2" w:rsidRDefault="00D03F57">
      <w:pPr>
        <w:pStyle w:val="Heading1"/>
      </w:pPr>
      <w:bookmarkStart w:id="40" w:name="additional-information"/>
      <w:bookmarkEnd w:id="37"/>
      <w:bookmarkEnd w:id="39"/>
      <w:r>
        <w:t>Additional Information</w:t>
      </w:r>
    </w:p>
    <w:p w14:paraId="06DAE5BA" w14:textId="398D5800" w:rsidR="004364C2" w:rsidRDefault="00D03F57">
      <w:pPr>
        <w:pStyle w:val="FirstParagraph"/>
      </w:pPr>
      <w:r>
        <w:t xml:space="preserve">For official information regarding the proposed constitutional amendment, please refer to information published by the Florida Legislature, Florida Department of State, </w:t>
      </w:r>
      <w:r w:rsidR="005901C9">
        <w:t>Florida Department of Revenue</w:t>
      </w:r>
      <w:r w:rsidR="004C4E67">
        <w:t xml:space="preserve">, </w:t>
      </w:r>
      <w:r>
        <w:t>and other official state sources.</w:t>
      </w:r>
      <w:bookmarkEnd w:id="40"/>
    </w:p>
    <w:sectPr w:rsidR="004364C2">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1EF7D" w14:textId="77777777" w:rsidR="00040077" w:rsidRDefault="00040077" w:rsidP="00F6569E">
      <w:pPr>
        <w:spacing w:after="0"/>
      </w:pPr>
      <w:r>
        <w:separator/>
      </w:r>
    </w:p>
  </w:endnote>
  <w:endnote w:type="continuationSeparator" w:id="0">
    <w:p w14:paraId="31B2F2CA" w14:textId="77777777" w:rsidR="00040077" w:rsidRDefault="00040077" w:rsidP="00F656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48B3" w14:textId="77777777" w:rsidR="00F6569E" w:rsidRDefault="00F65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53897"/>
      <w:docPartObj>
        <w:docPartGallery w:val="Page Numbers (Bottom of Page)"/>
        <w:docPartUnique/>
      </w:docPartObj>
    </w:sdtPr>
    <w:sdtContent>
      <w:sdt>
        <w:sdtPr>
          <w:id w:val="1728636285"/>
          <w:docPartObj>
            <w:docPartGallery w:val="Page Numbers (Top of Page)"/>
            <w:docPartUnique/>
          </w:docPartObj>
        </w:sdtPr>
        <w:sdtContent>
          <w:p w14:paraId="61A24C0E" w14:textId="7E5DB7D9" w:rsidR="00F6569E" w:rsidRDefault="00F6569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BB57AD6" w14:textId="77777777" w:rsidR="00F6569E" w:rsidRDefault="00F656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7EDB" w14:textId="77777777" w:rsidR="00F6569E" w:rsidRDefault="00F65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762F" w14:textId="77777777" w:rsidR="00040077" w:rsidRDefault="00040077" w:rsidP="00F6569E">
      <w:pPr>
        <w:spacing w:after="0"/>
      </w:pPr>
      <w:r>
        <w:separator/>
      </w:r>
    </w:p>
  </w:footnote>
  <w:footnote w:type="continuationSeparator" w:id="0">
    <w:p w14:paraId="4AA0BF68" w14:textId="77777777" w:rsidR="00040077" w:rsidRDefault="00040077" w:rsidP="00F656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9FDF" w14:textId="77777777" w:rsidR="00F6569E" w:rsidRDefault="00F65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388D" w14:textId="77777777" w:rsidR="00F6569E" w:rsidRDefault="00F656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AF74" w14:textId="77777777" w:rsidR="00F6569E" w:rsidRDefault="00F65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w:pict>
  </w:numPicBullet>
  <w:abstractNum w:abstractNumId="0" w15:restartNumberingAfterBreak="0">
    <w:nsid w:val="0000A990"/>
    <w:multiLevelType w:val="multilevel"/>
    <w:tmpl w:val="2D1AB46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6328BD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B72476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401756418">
    <w:abstractNumId w:val="0"/>
  </w:num>
  <w:num w:numId="2" w16cid:durableId="1361736971">
    <w:abstractNumId w:val="1"/>
  </w:num>
  <w:num w:numId="3" w16cid:durableId="1840534063">
    <w:abstractNumId w:val="1"/>
  </w:num>
  <w:num w:numId="4" w16cid:durableId="1930917768">
    <w:abstractNumId w:val="1"/>
  </w:num>
  <w:num w:numId="5" w16cid:durableId="539830138">
    <w:abstractNumId w:val="1"/>
  </w:num>
  <w:num w:numId="6" w16cid:durableId="2048679100">
    <w:abstractNumId w:val="1"/>
  </w:num>
  <w:num w:numId="7" w16cid:durableId="1133476966">
    <w:abstractNumId w:val="1"/>
  </w:num>
  <w:num w:numId="8" w16cid:durableId="393969183">
    <w:abstractNumId w:val="1"/>
  </w:num>
  <w:num w:numId="9" w16cid:durableId="2126731078">
    <w:abstractNumId w:val="1"/>
  </w:num>
  <w:num w:numId="10" w16cid:durableId="1486511862">
    <w:abstractNumId w:val="1"/>
  </w:num>
  <w:num w:numId="11" w16cid:durableId="274169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1129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C2"/>
    <w:rsid w:val="00024ECA"/>
    <w:rsid w:val="00040077"/>
    <w:rsid w:val="00060FFD"/>
    <w:rsid w:val="00062F6D"/>
    <w:rsid w:val="00086E3B"/>
    <w:rsid w:val="00097D07"/>
    <w:rsid w:val="000A7812"/>
    <w:rsid w:val="000B57DA"/>
    <w:rsid w:val="000E3F0C"/>
    <w:rsid w:val="00135A7B"/>
    <w:rsid w:val="001371EB"/>
    <w:rsid w:val="00142401"/>
    <w:rsid w:val="0015660E"/>
    <w:rsid w:val="00170BB2"/>
    <w:rsid w:val="0018227E"/>
    <w:rsid w:val="00196631"/>
    <w:rsid w:val="001B5350"/>
    <w:rsid w:val="001C22D6"/>
    <w:rsid w:val="001D42BD"/>
    <w:rsid w:val="001E072E"/>
    <w:rsid w:val="001F2E7C"/>
    <w:rsid w:val="00222384"/>
    <w:rsid w:val="00227C40"/>
    <w:rsid w:val="002A24C1"/>
    <w:rsid w:val="002A5F4D"/>
    <w:rsid w:val="002D22B8"/>
    <w:rsid w:val="003123A2"/>
    <w:rsid w:val="0034555C"/>
    <w:rsid w:val="003770B3"/>
    <w:rsid w:val="003776C0"/>
    <w:rsid w:val="003C33D2"/>
    <w:rsid w:val="003F446F"/>
    <w:rsid w:val="00401F1A"/>
    <w:rsid w:val="00412789"/>
    <w:rsid w:val="0042044A"/>
    <w:rsid w:val="004364C2"/>
    <w:rsid w:val="00470C24"/>
    <w:rsid w:val="00474BF2"/>
    <w:rsid w:val="00486735"/>
    <w:rsid w:val="004C3859"/>
    <w:rsid w:val="004C4E67"/>
    <w:rsid w:val="004D0080"/>
    <w:rsid w:val="004E4773"/>
    <w:rsid w:val="004E5E49"/>
    <w:rsid w:val="00565386"/>
    <w:rsid w:val="00575DDF"/>
    <w:rsid w:val="005901C9"/>
    <w:rsid w:val="00590F60"/>
    <w:rsid w:val="005959E9"/>
    <w:rsid w:val="00596832"/>
    <w:rsid w:val="005D6ABC"/>
    <w:rsid w:val="005F0EF5"/>
    <w:rsid w:val="00602EE3"/>
    <w:rsid w:val="00632B15"/>
    <w:rsid w:val="00633514"/>
    <w:rsid w:val="00636734"/>
    <w:rsid w:val="00637FCB"/>
    <w:rsid w:val="006552FA"/>
    <w:rsid w:val="006844D9"/>
    <w:rsid w:val="006B7AE9"/>
    <w:rsid w:val="006C3D20"/>
    <w:rsid w:val="007059CD"/>
    <w:rsid w:val="00715379"/>
    <w:rsid w:val="00732D76"/>
    <w:rsid w:val="0074728B"/>
    <w:rsid w:val="007569EE"/>
    <w:rsid w:val="00761FC8"/>
    <w:rsid w:val="00776645"/>
    <w:rsid w:val="00797569"/>
    <w:rsid w:val="007D00CA"/>
    <w:rsid w:val="007F71D8"/>
    <w:rsid w:val="00835D41"/>
    <w:rsid w:val="00860D41"/>
    <w:rsid w:val="00886555"/>
    <w:rsid w:val="00895AB0"/>
    <w:rsid w:val="008A1F1A"/>
    <w:rsid w:val="008C2408"/>
    <w:rsid w:val="008F2C23"/>
    <w:rsid w:val="00932202"/>
    <w:rsid w:val="009334F2"/>
    <w:rsid w:val="009453BB"/>
    <w:rsid w:val="009541EC"/>
    <w:rsid w:val="009A3CCA"/>
    <w:rsid w:val="009C4300"/>
    <w:rsid w:val="009E2678"/>
    <w:rsid w:val="00A40670"/>
    <w:rsid w:val="00A40D9C"/>
    <w:rsid w:val="00A452D0"/>
    <w:rsid w:val="00A83069"/>
    <w:rsid w:val="00AC0713"/>
    <w:rsid w:val="00AF3EBA"/>
    <w:rsid w:val="00AF4FD7"/>
    <w:rsid w:val="00B45A6B"/>
    <w:rsid w:val="00BE1F05"/>
    <w:rsid w:val="00C06916"/>
    <w:rsid w:val="00C1112C"/>
    <w:rsid w:val="00C45CA3"/>
    <w:rsid w:val="00C8326D"/>
    <w:rsid w:val="00C87F86"/>
    <w:rsid w:val="00C919EA"/>
    <w:rsid w:val="00CC0002"/>
    <w:rsid w:val="00D01B45"/>
    <w:rsid w:val="00D03F57"/>
    <w:rsid w:val="00D21BDC"/>
    <w:rsid w:val="00D36376"/>
    <w:rsid w:val="00D70FDD"/>
    <w:rsid w:val="00D91C7C"/>
    <w:rsid w:val="00DB61F5"/>
    <w:rsid w:val="00DC4C28"/>
    <w:rsid w:val="00E03A8B"/>
    <w:rsid w:val="00E563F8"/>
    <w:rsid w:val="00EB566F"/>
    <w:rsid w:val="00ED6AF9"/>
    <w:rsid w:val="00EF11A1"/>
    <w:rsid w:val="00F16580"/>
    <w:rsid w:val="00F22BDD"/>
    <w:rsid w:val="00F37BF0"/>
    <w:rsid w:val="00F6569E"/>
    <w:rsid w:val="00F8181F"/>
    <w:rsid w:val="00FA2D44"/>
    <w:rsid w:val="00FE0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AE4F2"/>
  <w15:docId w15:val="{2F1D88D9-7E09-491C-A650-2CF816D6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9541E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65386"/>
    <w:rPr>
      <w:b/>
      <w:bCs/>
    </w:rPr>
  </w:style>
  <w:style w:type="paragraph" w:styleId="Header">
    <w:name w:val="header"/>
    <w:basedOn w:val="Normal"/>
    <w:link w:val="HeaderChar"/>
    <w:rsid w:val="00F6569E"/>
    <w:pPr>
      <w:tabs>
        <w:tab w:val="center" w:pos="4680"/>
        <w:tab w:val="right" w:pos="9360"/>
      </w:tabs>
      <w:spacing w:after="0"/>
    </w:pPr>
  </w:style>
  <w:style w:type="character" w:customStyle="1" w:styleId="HeaderChar">
    <w:name w:val="Header Char"/>
    <w:basedOn w:val="DefaultParagraphFont"/>
    <w:link w:val="Header"/>
    <w:rsid w:val="00F6569E"/>
  </w:style>
  <w:style w:type="paragraph" w:styleId="Footer">
    <w:name w:val="footer"/>
    <w:basedOn w:val="Normal"/>
    <w:link w:val="FooterChar"/>
    <w:uiPriority w:val="99"/>
    <w:rsid w:val="00F6569E"/>
    <w:pPr>
      <w:tabs>
        <w:tab w:val="center" w:pos="4680"/>
        <w:tab w:val="right" w:pos="9360"/>
      </w:tabs>
      <w:spacing w:after="0"/>
    </w:pPr>
  </w:style>
  <w:style w:type="character" w:customStyle="1" w:styleId="FooterChar">
    <w:name w:val="Footer Char"/>
    <w:basedOn w:val="DefaultParagraphFont"/>
    <w:link w:val="Footer"/>
    <w:uiPriority w:val="99"/>
    <w:rsid w:val="00F65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98326">
      <w:bodyDiv w:val="1"/>
      <w:marLeft w:val="0"/>
      <w:marRight w:val="0"/>
      <w:marTop w:val="0"/>
      <w:marBottom w:val="0"/>
      <w:divBdr>
        <w:top w:val="none" w:sz="0" w:space="0" w:color="auto"/>
        <w:left w:val="none" w:sz="0" w:space="0" w:color="auto"/>
        <w:bottom w:val="none" w:sz="0" w:space="0" w:color="auto"/>
        <w:right w:val="none" w:sz="0" w:space="0" w:color="auto"/>
      </w:divBdr>
    </w:div>
    <w:div w:id="19056809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1667</Words>
  <Characters>9504</Characters>
  <Application>Microsoft Office Word</Application>
  <DocSecurity>0</DocSecurity>
  <Lines>79</Lines>
  <Paragraphs>22</Paragraphs>
  <ScaleCrop>false</ScaleCrop>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Hicks, Keith - PAAD</dc:creator>
  <cp:keywords/>
  <cp:lastModifiedBy>Singletary, Vanessa - PAAD</cp:lastModifiedBy>
  <cp:revision>3</cp:revision>
  <cp:lastPrinted>2026-06-24T17:36:00Z</cp:lastPrinted>
  <dcterms:created xsi:type="dcterms:W3CDTF">2026-07-07T19:30:00Z</dcterms:created>
  <dcterms:modified xsi:type="dcterms:W3CDTF">2026-07-07T19:40:00Z</dcterms:modified>
</cp:coreProperties>
</file>