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424A" w14:textId="77777777" w:rsidR="00CF5FAD" w:rsidRPr="00CF5FAD" w:rsidRDefault="00CF5FAD" w:rsidP="00CF5FAD"/>
    <w:p w14:paraId="79675461" w14:textId="4B9347AC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JEPB </w:t>
      </w:r>
      <w:r w:rsidR="00242D64">
        <w:rPr>
          <w:rFonts w:ascii="Century Gothic" w:hAnsi="Century Gothic" w:cs="Century Gothic"/>
          <w:b/>
          <w:bCs/>
          <w:color w:val="00B050"/>
          <w:sz w:val="28"/>
          <w:szCs w:val="28"/>
        </w:rPr>
        <w:t>Water</w:t>
      </w: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Committee</w:t>
      </w: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Meeting Agenda</w:t>
      </w:r>
    </w:p>
    <w:p w14:paraId="0C1D0D25" w14:textId="49B23441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242D64">
        <w:rPr>
          <w:rFonts w:ascii="Century Gothic" w:hAnsi="Century Gothic" w:cs="Century Gothic"/>
          <w:b/>
          <w:color w:val="00B050"/>
          <w:sz w:val="28"/>
          <w:szCs w:val="28"/>
        </w:rPr>
        <w:t>June 22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2026</w:t>
      </w:r>
    </w:p>
    <w:p w14:paraId="518DFA50" w14:textId="77777777" w:rsidR="0040740A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4:30 PM</w:t>
      </w:r>
    </w:p>
    <w:p w14:paraId="4EC8BFE7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0676EFE4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– Conference Room </w:t>
      </w:r>
      <w:r>
        <w:rPr>
          <w:rFonts w:ascii="Century Gothic" w:hAnsi="Century Gothic" w:cs="Century Gothic"/>
          <w:color w:val="00B050"/>
          <w:sz w:val="28"/>
          <w:szCs w:val="28"/>
        </w:rPr>
        <w:t>5016</w:t>
      </w:r>
    </w:p>
    <w:p w14:paraId="1BDDB1AE" w14:textId="77777777" w:rsidR="0040740A" w:rsidRPr="005A0EAC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22F62E5D" w14:textId="77777777" w:rsidR="0040740A" w:rsidRPr="00031791" w:rsidRDefault="0040740A" w:rsidP="0040740A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>COMMITTEE</w:t>
      </w: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MEETING AGENDA</w:t>
      </w:r>
      <w:r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 </w:t>
      </w:r>
    </w:p>
    <w:p w14:paraId="595D6A91" w14:textId="77777777" w:rsidR="0040740A" w:rsidRPr="00CF5FAD" w:rsidRDefault="0040740A" w:rsidP="0040740A"/>
    <w:p w14:paraId="6FCE3323" w14:textId="77777777" w:rsidR="0040740A" w:rsidRPr="00CF5FAD" w:rsidRDefault="0040740A" w:rsidP="0040740A"/>
    <w:p w14:paraId="548CA639" w14:textId="4DCC21D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="00242D64">
        <w:rPr>
          <w:rFonts w:ascii="Century Gothic" w:hAnsi="Century Gothic" w:cs="Century Gothic"/>
          <w:b/>
          <w:bCs/>
          <w:color w:val="000000"/>
          <w:sz w:val="22"/>
        </w:rPr>
        <w:t>GUILLERMO SIMON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p w14:paraId="32D1B0C0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317679A3" w14:textId="77777777" w:rsidR="0040740A" w:rsidRDefault="0040740A" w:rsidP="0040740A">
      <w:pPr>
        <w:pStyle w:val="ListParagraph"/>
        <w:keepNext/>
        <w:keepLines/>
        <w:numPr>
          <w:ilvl w:val="0"/>
          <w:numId w:val="4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9252B6C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1FF9379" w14:textId="77777777" w:rsidR="0040740A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14C93624" w14:textId="77777777" w:rsidR="0040740A" w:rsidRPr="007C5EFB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62ECADD" w14:textId="29904647" w:rsidR="0040740A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b/>
          <w:bCs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III. DISCUSSION –</w:t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Impaired Creeks</w:t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242D64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7817D0B" w14:textId="740A116C" w:rsidR="00242D64" w:rsidRPr="00242D64" w:rsidRDefault="00242D64" w:rsidP="00242D6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</w:pPr>
      <w:r w:rsidRPr="00242D6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>Identification</w:t>
      </w:r>
    </w:p>
    <w:p w14:paraId="7F910F9C" w14:textId="3217B4FA" w:rsidR="00242D64" w:rsidRPr="00242D64" w:rsidRDefault="00242D64" w:rsidP="00242D6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</w:pPr>
      <w:r w:rsidRPr="00242D6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>Regulatory Authority</w:t>
      </w:r>
    </w:p>
    <w:p w14:paraId="133DFB0C" w14:textId="66496ABA" w:rsidR="00242D64" w:rsidRDefault="00242D64" w:rsidP="00242D64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</w:pPr>
      <w:r w:rsidRPr="00242D64">
        <w:rPr>
          <w:rFonts w:ascii="Century Gothic" w:eastAsiaTheme="majorEastAsia" w:hAnsi="Century Gothic" w:cstheme="majorBidi"/>
          <w:b/>
          <w:bCs/>
          <w:color w:val="548DD4" w:themeColor="text2" w:themeTint="99"/>
          <w:sz w:val="22"/>
        </w:rPr>
        <w:t>Possible Plan of Action</w:t>
      </w:r>
    </w:p>
    <w:p w14:paraId="27258033" w14:textId="28A2E6F5" w:rsidR="00CB52E4" w:rsidRPr="00CB52E4" w:rsidRDefault="00CB52E4" w:rsidP="00CB52E4">
      <w:pPr>
        <w:pStyle w:val="ListParagraph"/>
        <w:keepNext/>
        <w:keepLines/>
        <w:numPr>
          <w:ilvl w:val="1"/>
          <w:numId w:val="5"/>
        </w:numPr>
        <w:outlineLvl w:val="0"/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</w:pPr>
      <w:r w:rsidRPr="00CB52E4"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  <w:t>JEA Wastewater Collection and Transmission System Action Plan</w:t>
      </w:r>
      <w:r>
        <w:rPr>
          <w:rFonts w:ascii="Century Gothic" w:eastAsiaTheme="majorEastAsia" w:hAnsi="Century Gothic" w:cstheme="majorBidi"/>
          <w:b/>
          <w:bCs/>
          <w:color w:val="548DD4" w:themeColor="text2" w:themeTint="99"/>
          <w:sz w:val="18"/>
          <w:szCs w:val="18"/>
        </w:rPr>
        <w:t xml:space="preserve"> – July 27th</w:t>
      </w:r>
    </w:p>
    <w:p w14:paraId="4C293436" w14:textId="77777777" w:rsidR="0040740A" w:rsidRPr="00054AFF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4EE77A0" w14:textId="5FBBE7B8" w:rsidR="0040740A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JAMES RICHARDSON</w:t>
      </w:r>
    </w:p>
    <w:p w14:paraId="2B70121D" w14:textId="77777777" w:rsidR="0040740A" w:rsidRPr="00054AFF" w:rsidRDefault="0040740A" w:rsidP="0040740A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0573A5F9" w14:textId="252899AE" w:rsidR="0040740A" w:rsidRPr="00054AFF" w:rsidRDefault="0040740A" w:rsidP="0040740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COMMITTEE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MEETING(s) </w:t>
      </w:r>
    </w:p>
    <w:p w14:paraId="60CE2705" w14:textId="77777777" w:rsidR="0040740A" w:rsidRPr="00F53364" w:rsidRDefault="0040740A" w:rsidP="0040740A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Air Committee – TBD</w:t>
      </w:r>
    </w:p>
    <w:p w14:paraId="40B30737" w14:textId="77777777" w:rsidR="0040740A" w:rsidRDefault="0040740A" w:rsidP="0040740A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– TBD</w:t>
      </w:r>
    </w:p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8FE5" w14:textId="77777777" w:rsidR="00C76208" w:rsidRDefault="00C76208" w:rsidP="00D03439">
      <w:r>
        <w:separator/>
      </w:r>
    </w:p>
  </w:endnote>
  <w:endnote w:type="continuationSeparator" w:id="0">
    <w:p w14:paraId="17F6A518" w14:textId="77777777" w:rsidR="00C76208" w:rsidRDefault="00C76208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2B67" w14:textId="77777777" w:rsidR="00C76208" w:rsidRDefault="00C76208" w:rsidP="00D03439">
      <w:r>
        <w:separator/>
      </w:r>
    </w:p>
  </w:footnote>
  <w:footnote w:type="continuationSeparator" w:id="0">
    <w:p w14:paraId="31F46845" w14:textId="77777777" w:rsidR="00C76208" w:rsidRDefault="00C76208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5683A62C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LMHC,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F74772">
            <w:rPr>
              <w:color w:val="1F497D" w:themeColor="text2"/>
              <w:sz w:val="16"/>
              <w:szCs w:val="16"/>
            </w:rPr>
            <w:t xml:space="preserve">Steve Swann, P.E.,   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7F29EAD" w:rsidR="000B378F" w:rsidRDefault="00C72AFB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552B2C3E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72AFB">
            <w:rPr>
              <w:color w:val="1F497D" w:themeColor="text2"/>
              <w:sz w:val="16"/>
              <w:szCs w:val="16"/>
            </w:rPr>
            <w:t>Guillermo Simon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1C27CCA0" w:rsidR="001E7050" w:rsidRDefault="00C72AFB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Steve Swann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7418"/>
    <w:multiLevelType w:val="hybridMultilevel"/>
    <w:tmpl w:val="1CA08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899457">
    <w:abstractNumId w:val="1"/>
  </w:num>
  <w:num w:numId="2" w16cid:durableId="2133209597">
    <w:abstractNumId w:val="2"/>
  </w:num>
  <w:num w:numId="3" w16cid:durableId="1893926941">
    <w:abstractNumId w:val="3"/>
  </w:num>
  <w:num w:numId="4" w16cid:durableId="524369335">
    <w:abstractNumId w:val="0"/>
  </w:num>
  <w:num w:numId="5" w16cid:durableId="469322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339FA"/>
    <w:rsid w:val="00182EE2"/>
    <w:rsid w:val="001E7050"/>
    <w:rsid w:val="00211C95"/>
    <w:rsid w:val="00242D64"/>
    <w:rsid w:val="00275EC1"/>
    <w:rsid w:val="002B2EF8"/>
    <w:rsid w:val="002E2051"/>
    <w:rsid w:val="00323D40"/>
    <w:rsid w:val="003355F7"/>
    <w:rsid w:val="003852C0"/>
    <w:rsid w:val="00394A11"/>
    <w:rsid w:val="0040740A"/>
    <w:rsid w:val="00487293"/>
    <w:rsid w:val="0050164B"/>
    <w:rsid w:val="0050363F"/>
    <w:rsid w:val="00517AC6"/>
    <w:rsid w:val="00584588"/>
    <w:rsid w:val="005960BE"/>
    <w:rsid w:val="005C5097"/>
    <w:rsid w:val="00633F32"/>
    <w:rsid w:val="0063548D"/>
    <w:rsid w:val="00640361"/>
    <w:rsid w:val="006826BB"/>
    <w:rsid w:val="00683D3D"/>
    <w:rsid w:val="006F3EF1"/>
    <w:rsid w:val="00762556"/>
    <w:rsid w:val="008017C6"/>
    <w:rsid w:val="008A4B6B"/>
    <w:rsid w:val="008E316D"/>
    <w:rsid w:val="008E60E9"/>
    <w:rsid w:val="00936614"/>
    <w:rsid w:val="00970DA0"/>
    <w:rsid w:val="009A14FC"/>
    <w:rsid w:val="009D3A4C"/>
    <w:rsid w:val="00A439F0"/>
    <w:rsid w:val="00A77E44"/>
    <w:rsid w:val="00A94C57"/>
    <w:rsid w:val="00AA7533"/>
    <w:rsid w:val="00AC3542"/>
    <w:rsid w:val="00AD5582"/>
    <w:rsid w:val="00B25551"/>
    <w:rsid w:val="00B479B2"/>
    <w:rsid w:val="00BB5C12"/>
    <w:rsid w:val="00BE256E"/>
    <w:rsid w:val="00C038F6"/>
    <w:rsid w:val="00C31DC7"/>
    <w:rsid w:val="00C40A4C"/>
    <w:rsid w:val="00C72AFB"/>
    <w:rsid w:val="00C76208"/>
    <w:rsid w:val="00CA2D70"/>
    <w:rsid w:val="00CB52E4"/>
    <w:rsid w:val="00CF1E4D"/>
    <w:rsid w:val="00CF5FAD"/>
    <w:rsid w:val="00D03439"/>
    <w:rsid w:val="00D26FB5"/>
    <w:rsid w:val="00D709DF"/>
    <w:rsid w:val="00E04211"/>
    <w:rsid w:val="00E257B3"/>
    <w:rsid w:val="00E26100"/>
    <w:rsid w:val="00E44836"/>
    <w:rsid w:val="00E6361D"/>
    <w:rsid w:val="00EF17DF"/>
    <w:rsid w:val="00F62109"/>
    <w:rsid w:val="00F74772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3</cp:revision>
  <cp:lastPrinted>2022-07-29T15:38:00Z</cp:lastPrinted>
  <dcterms:created xsi:type="dcterms:W3CDTF">2026-05-27T20:33:00Z</dcterms:created>
  <dcterms:modified xsi:type="dcterms:W3CDTF">2026-06-03T13:14:00Z</dcterms:modified>
</cp:coreProperties>
</file>