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F27" w:rsidRDefault="00327F27" w:rsidP="00327F27">
      <w:pPr>
        <w:pStyle w:val="Default"/>
        <w:rPr>
          <w:b/>
          <w:bCs/>
          <w:color w:val="2C537B"/>
          <w:sz w:val="32"/>
          <w:szCs w:val="32"/>
        </w:rPr>
      </w:pPr>
      <w:r w:rsidRPr="0051138B">
        <w:rPr>
          <w:b/>
          <w:bCs/>
          <w:color w:val="2C537B"/>
          <w:sz w:val="32"/>
          <w:szCs w:val="32"/>
        </w:rPr>
        <w:t xml:space="preserve">Monthly Inspection Requirements </w:t>
      </w:r>
    </w:p>
    <w:p w:rsidR="000F5CD3" w:rsidRPr="0051138B" w:rsidRDefault="000F5CD3" w:rsidP="00327F27">
      <w:pPr>
        <w:pStyle w:val="Default"/>
        <w:rPr>
          <w:color w:val="2C537B"/>
          <w:sz w:val="32"/>
          <w:szCs w:val="32"/>
        </w:rPr>
      </w:pPr>
    </w:p>
    <w:p w:rsidR="00CD061B" w:rsidRPr="0051138B" w:rsidRDefault="00327F27" w:rsidP="00327F27">
      <w:pPr>
        <w:rPr>
          <w:rFonts w:ascii="Arial" w:hAnsi="Arial" w:cs="Arial"/>
          <w:sz w:val="28"/>
          <w:szCs w:val="28"/>
        </w:rPr>
      </w:pPr>
      <w:r w:rsidRPr="0051138B">
        <w:rPr>
          <w:rFonts w:ascii="Arial" w:hAnsi="Arial" w:cs="Arial"/>
          <w:sz w:val="28"/>
          <w:szCs w:val="28"/>
        </w:rPr>
        <w:t>Monthly inspection requirements are codified in the Jacksonville Ordinance Code, Title VI – Business Trades and Occupations, Chapter 179.</w:t>
      </w:r>
    </w:p>
    <w:p w:rsidR="00327F27" w:rsidRPr="0051138B" w:rsidRDefault="00327F27" w:rsidP="00327F27">
      <w:pPr>
        <w:rPr>
          <w:rFonts w:ascii="Arial" w:eastAsia="Times New Roman" w:hAnsi="Arial" w:cs="Arial"/>
          <w:sz w:val="28"/>
          <w:szCs w:val="28"/>
        </w:rPr>
      </w:pPr>
      <w:r w:rsidRPr="0051138B">
        <w:rPr>
          <w:rFonts w:ascii="Arial" w:eastAsia="Times New Roman" w:hAnsi="Arial" w:cs="Arial"/>
          <w:sz w:val="28"/>
          <w:szCs w:val="28"/>
        </w:rPr>
        <w:t>Sec. 179.104. - Inspection and registration of Defaulted property by Mortgagee holding mortgages in Default.</w:t>
      </w:r>
    </w:p>
    <w:p w:rsidR="00327F27" w:rsidRPr="0051138B" w:rsidRDefault="00E30CF2" w:rsidP="00041FA0">
      <w:pPr>
        <w:tabs>
          <w:tab w:val="left" w:pos="540"/>
        </w:tabs>
        <w:rPr>
          <w:rFonts w:ascii="Arial" w:hAnsi="Arial" w:cs="Arial"/>
          <w:sz w:val="24"/>
          <w:szCs w:val="24"/>
        </w:rPr>
      </w:pPr>
      <w:r w:rsidRPr="0051138B">
        <w:rPr>
          <w:rFonts w:ascii="Arial" w:eastAsia="Times New Roman" w:hAnsi="Arial" w:cs="Arial"/>
          <w:sz w:val="24"/>
          <w:szCs w:val="24"/>
        </w:rPr>
        <w:t>(a)</w:t>
      </w:r>
      <w:r w:rsidR="00041FA0">
        <w:rPr>
          <w:rFonts w:ascii="Arial" w:eastAsia="Times New Roman" w:hAnsi="Arial" w:cs="Arial"/>
          <w:sz w:val="24"/>
          <w:szCs w:val="24"/>
        </w:rPr>
        <w:tab/>
      </w:r>
      <w:r w:rsidR="00327F27" w:rsidRPr="0051138B">
        <w:rPr>
          <w:rFonts w:ascii="Arial" w:hAnsi="Arial" w:cs="Arial"/>
          <w:sz w:val="24"/>
          <w:szCs w:val="24"/>
        </w:rPr>
        <w:t xml:space="preserve">Any Mortgagee who holds a mortgage on real property located within the City of Jacksonville shall perform an inspection of the property upon it being in Default or Defaulted by the mortgagor or prior to the issuance of a notice of default. </w:t>
      </w:r>
    </w:p>
    <w:p w:rsidR="00327F27" w:rsidRPr="0051138B" w:rsidRDefault="00327F27" w:rsidP="00041FA0">
      <w:pPr>
        <w:tabs>
          <w:tab w:val="left" w:pos="540"/>
        </w:tabs>
        <w:rPr>
          <w:rFonts w:ascii="Arial" w:hAnsi="Arial" w:cs="Arial"/>
          <w:sz w:val="24"/>
          <w:szCs w:val="24"/>
        </w:rPr>
      </w:pPr>
      <w:r w:rsidRPr="0051138B">
        <w:rPr>
          <w:rFonts w:ascii="Arial" w:hAnsi="Arial" w:cs="Arial"/>
          <w:sz w:val="24"/>
          <w:szCs w:val="24"/>
        </w:rPr>
        <w:t>(b)</w:t>
      </w:r>
      <w:r w:rsidR="00041FA0">
        <w:rPr>
          <w:rFonts w:ascii="Arial" w:hAnsi="Arial" w:cs="Arial"/>
          <w:sz w:val="24"/>
          <w:szCs w:val="24"/>
        </w:rPr>
        <w:tab/>
        <w:t>P</w:t>
      </w:r>
      <w:r w:rsidRPr="0051138B">
        <w:rPr>
          <w:rFonts w:ascii="Arial" w:hAnsi="Arial" w:cs="Arial"/>
          <w:sz w:val="24"/>
          <w:szCs w:val="24"/>
        </w:rPr>
        <w:t xml:space="preserve">roperty inspected pursuant to subsection (a) above that remains in Default or </w:t>
      </w:r>
      <w:proofErr w:type="gramStart"/>
      <w:r w:rsidRPr="0051138B">
        <w:rPr>
          <w:rFonts w:ascii="Arial" w:hAnsi="Arial" w:cs="Arial"/>
          <w:sz w:val="24"/>
          <w:szCs w:val="24"/>
        </w:rPr>
        <w:t>Defaulted,</w:t>
      </w:r>
      <w:proofErr w:type="gramEnd"/>
      <w:r w:rsidRPr="0051138B">
        <w:rPr>
          <w:rFonts w:ascii="Arial" w:hAnsi="Arial" w:cs="Arial"/>
          <w:sz w:val="24"/>
          <w:szCs w:val="24"/>
        </w:rPr>
        <w:t xml:space="preserve"> shall be inspected every 30 days by the Mortgagee or Mortgagee's designee.</w:t>
      </w:r>
    </w:p>
    <w:p w:rsidR="00327F27" w:rsidRPr="0051138B" w:rsidRDefault="00041FA0" w:rsidP="00041FA0">
      <w:pPr>
        <w:tabs>
          <w:tab w:val="left" w:pos="540"/>
        </w:tabs>
        <w:rPr>
          <w:rFonts w:ascii="Arial" w:hAnsi="Arial" w:cs="Arial"/>
          <w:sz w:val="24"/>
          <w:szCs w:val="24"/>
        </w:rPr>
      </w:pPr>
      <w:r>
        <w:rPr>
          <w:rFonts w:ascii="Arial" w:hAnsi="Arial" w:cs="Arial"/>
          <w:sz w:val="24"/>
          <w:szCs w:val="24"/>
        </w:rPr>
        <w:t>(k)</w:t>
      </w:r>
      <w:r>
        <w:rPr>
          <w:rFonts w:ascii="Arial" w:hAnsi="Arial" w:cs="Arial"/>
          <w:sz w:val="24"/>
          <w:szCs w:val="24"/>
        </w:rPr>
        <w:tab/>
      </w:r>
      <w:r w:rsidR="00327F27" w:rsidRPr="0051138B">
        <w:rPr>
          <w:rFonts w:ascii="Arial" w:hAnsi="Arial" w:cs="Arial"/>
          <w:sz w:val="24"/>
          <w:szCs w:val="24"/>
        </w:rPr>
        <w:t>Properties subject to this section shall remain subject to the Annual Renewal requirement, and the inspection, security, and maintenance standards of this section as long as the mortgage is under foreclosure or in Default or Defaulted.</w:t>
      </w:r>
    </w:p>
    <w:p w:rsidR="00327F27" w:rsidRPr="0051138B" w:rsidRDefault="00327F27" w:rsidP="00327F27">
      <w:pPr>
        <w:pStyle w:val="historynote0"/>
        <w:rPr>
          <w:rFonts w:ascii="Arial" w:hAnsi="Arial" w:cs="Arial"/>
        </w:rPr>
      </w:pPr>
      <w:r w:rsidRPr="0051138B">
        <w:rPr>
          <w:rFonts w:ascii="Arial" w:hAnsi="Arial" w:cs="Arial"/>
        </w:rPr>
        <w:t xml:space="preserve">(Ord. 2010-327-E, § 2; Ord. 2011-371-E, § 6; Ord. 2013-209-E, § 40; Ord. </w:t>
      </w:r>
      <w:r w:rsidR="00041FA0">
        <w:t>2015-340-E</w:t>
      </w:r>
      <w:r w:rsidRPr="0051138B">
        <w:rPr>
          <w:rFonts w:ascii="Arial" w:hAnsi="Arial" w:cs="Arial"/>
        </w:rPr>
        <w:t xml:space="preserve">, § 2; Ord. </w:t>
      </w:r>
      <w:r w:rsidR="00041FA0">
        <w:rPr>
          <w:rFonts w:ascii="Arial" w:hAnsi="Arial" w:cs="Arial"/>
        </w:rPr>
        <w:t>2017-665-E</w:t>
      </w:r>
      <w:r w:rsidRPr="0051138B">
        <w:rPr>
          <w:rFonts w:ascii="Arial" w:hAnsi="Arial" w:cs="Arial"/>
        </w:rPr>
        <w:t xml:space="preserve">, § 12; Ord. </w:t>
      </w:r>
      <w:r w:rsidR="00041FA0">
        <w:rPr>
          <w:rFonts w:ascii="Arial" w:hAnsi="Arial" w:cs="Arial"/>
        </w:rPr>
        <w:t>2018-104-E</w:t>
      </w:r>
      <w:r w:rsidRPr="0051138B">
        <w:rPr>
          <w:rFonts w:ascii="Arial" w:hAnsi="Arial" w:cs="Arial"/>
        </w:rPr>
        <w:t>, § 1)</w:t>
      </w:r>
    </w:p>
    <w:p w:rsidR="00E30CF2" w:rsidRPr="0051138B" w:rsidRDefault="00327F27" w:rsidP="00327F27">
      <w:pPr>
        <w:pStyle w:val="historynote0"/>
        <w:rPr>
          <w:rFonts w:ascii="Arial" w:hAnsi="Arial" w:cs="Arial"/>
          <w:sz w:val="28"/>
          <w:szCs w:val="28"/>
          <w:lang w:eastAsia="en-US"/>
        </w:rPr>
      </w:pPr>
      <w:r w:rsidRPr="0051138B">
        <w:rPr>
          <w:rFonts w:ascii="Arial" w:hAnsi="Arial" w:cs="Arial"/>
          <w:sz w:val="28"/>
          <w:szCs w:val="28"/>
          <w:lang w:eastAsia="en-US"/>
        </w:rPr>
        <w:t>Sec. 179.106. - Security and additional maintenance requirements.</w:t>
      </w:r>
    </w:p>
    <w:p w:rsidR="00E30CF2" w:rsidRPr="0051138B" w:rsidRDefault="00041FA0" w:rsidP="00041FA0">
      <w:pPr>
        <w:pStyle w:val="historynote0"/>
        <w:tabs>
          <w:tab w:val="left" w:pos="540"/>
        </w:tabs>
        <w:rPr>
          <w:rFonts w:ascii="Arial" w:hAnsi="Arial" w:cs="Arial"/>
          <w:lang w:eastAsia="en-US"/>
        </w:rPr>
      </w:pPr>
      <w:r>
        <w:rPr>
          <w:rFonts w:ascii="Arial" w:hAnsi="Arial" w:cs="Arial"/>
          <w:lang w:eastAsia="en-US"/>
        </w:rPr>
        <w:t>(f)</w:t>
      </w:r>
      <w:r>
        <w:rPr>
          <w:rFonts w:ascii="Arial" w:hAnsi="Arial" w:cs="Arial"/>
          <w:lang w:eastAsia="en-US"/>
        </w:rPr>
        <w:tab/>
      </w:r>
      <w:r w:rsidR="00E30CF2" w:rsidRPr="0051138B">
        <w:rPr>
          <w:rFonts w:ascii="Arial" w:hAnsi="Arial" w:cs="Arial"/>
          <w:lang w:eastAsia="en-US"/>
        </w:rPr>
        <w:t xml:space="preserve">Failure of the Mortgagee and/or property owner of record to properly inspect and secure a property subject to this Chapter, and post and maintain the signage noted in this section, is unlawful and a Class C violation and shall be subject to enforcement by any of the enforcement means available to the City of Jacksonville. Pursuant to a finding and determination, the City of Jacksonville may take the necessary action to ensure compliance with this section, and recover costs and expenses in support thereof. </w:t>
      </w:r>
    </w:p>
    <w:p w:rsidR="00327F27" w:rsidRPr="0051138B" w:rsidRDefault="00E30CF2" w:rsidP="00327F27">
      <w:pPr>
        <w:pStyle w:val="historynote0"/>
        <w:rPr>
          <w:rFonts w:ascii="Arial" w:hAnsi="Arial" w:cs="Arial"/>
        </w:rPr>
      </w:pPr>
      <w:r w:rsidRPr="0051138B">
        <w:rPr>
          <w:rFonts w:ascii="Arial" w:hAnsi="Arial" w:cs="Arial"/>
        </w:rPr>
        <w:t xml:space="preserve">(Ord. 2010-327-E, § 2; Ord. </w:t>
      </w:r>
      <w:r w:rsidR="00041FA0">
        <w:rPr>
          <w:rFonts w:ascii="Arial" w:hAnsi="Arial" w:cs="Arial"/>
        </w:rPr>
        <w:t>2015-340-E</w:t>
      </w:r>
      <w:r w:rsidRPr="0051138B">
        <w:rPr>
          <w:rFonts w:ascii="Arial" w:hAnsi="Arial" w:cs="Arial"/>
        </w:rPr>
        <w:t xml:space="preserve">, § 2; Ord. </w:t>
      </w:r>
      <w:r w:rsidR="00041FA0">
        <w:rPr>
          <w:rFonts w:ascii="Arial" w:hAnsi="Arial" w:cs="Arial"/>
        </w:rPr>
        <w:t>2018-104-E</w:t>
      </w:r>
      <w:bookmarkStart w:id="0" w:name="_GoBack"/>
      <w:bookmarkEnd w:id="0"/>
      <w:r w:rsidRPr="0051138B">
        <w:rPr>
          <w:rFonts w:ascii="Arial" w:hAnsi="Arial" w:cs="Arial"/>
        </w:rPr>
        <w:t>, § 1)</w:t>
      </w:r>
      <w:r w:rsidR="00327F27" w:rsidRPr="0051138B">
        <w:rPr>
          <w:rFonts w:ascii="Arial" w:hAnsi="Arial" w:cs="Arial"/>
        </w:rPr>
        <w:t xml:space="preserve"> </w:t>
      </w:r>
    </w:p>
    <w:sectPr w:rsidR="00327F27" w:rsidRPr="00511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F27"/>
    <w:rsid w:val="00041FA0"/>
    <w:rsid w:val="000F5CD3"/>
    <w:rsid w:val="00327F27"/>
    <w:rsid w:val="0051138B"/>
    <w:rsid w:val="00CD061B"/>
    <w:rsid w:val="00E30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7F27"/>
    <w:pPr>
      <w:autoSpaceDE w:val="0"/>
      <w:autoSpaceDN w:val="0"/>
      <w:adjustRightInd w:val="0"/>
      <w:spacing w:after="0" w:line="240" w:lineRule="auto"/>
    </w:pPr>
    <w:rPr>
      <w:rFonts w:ascii="Arial" w:hAnsi="Arial" w:cs="Arial"/>
      <w:color w:val="000000"/>
      <w:sz w:val="24"/>
      <w:szCs w:val="24"/>
    </w:rPr>
  </w:style>
  <w:style w:type="paragraph" w:customStyle="1" w:styleId="list1">
    <w:name w:val="list1"/>
    <w:basedOn w:val="Normal"/>
    <w:next w:val="Normal"/>
    <w:qFormat/>
    <w:rsid w:val="00327F27"/>
    <w:pPr>
      <w:spacing w:after="120" w:line="240" w:lineRule="auto"/>
      <w:ind w:left="864" w:hanging="432"/>
      <w:jc w:val="both"/>
    </w:pPr>
    <w:rPr>
      <w:rFonts w:ascii="Arial" w:eastAsia="Arial" w:hAnsi="Arial" w:cs="Arial"/>
      <w:sz w:val="20"/>
      <w:szCs w:val="20"/>
    </w:rPr>
  </w:style>
  <w:style w:type="character" w:styleId="Hyperlink">
    <w:name w:val="Hyperlink"/>
    <w:basedOn w:val="DefaultParagraphFont"/>
    <w:unhideWhenUsed/>
    <w:qFormat/>
    <w:rsid w:val="00327F27"/>
    <w:rPr>
      <w:rFonts w:ascii="Arial" w:eastAsia="Arial" w:hAnsi="Arial" w:cs="Arial"/>
      <w:color w:val="0000FF"/>
      <w:sz w:val="20"/>
      <w:u w:val="single"/>
    </w:rPr>
  </w:style>
  <w:style w:type="paragraph" w:customStyle="1" w:styleId="historynote0">
    <w:name w:val="historynote0"/>
    <w:basedOn w:val="Normal"/>
    <w:next w:val="Normal"/>
    <w:rsid w:val="00327F27"/>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7F27"/>
    <w:pPr>
      <w:autoSpaceDE w:val="0"/>
      <w:autoSpaceDN w:val="0"/>
      <w:adjustRightInd w:val="0"/>
      <w:spacing w:after="0" w:line="240" w:lineRule="auto"/>
    </w:pPr>
    <w:rPr>
      <w:rFonts w:ascii="Arial" w:hAnsi="Arial" w:cs="Arial"/>
      <w:color w:val="000000"/>
      <w:sz w:val="24"/>
      <w:szCs w:val="24"/>
    </w:rPr>
  </w:style>
  <w:style w:type="paragraph" w:customStyle="1" w:styleId="list1">
    <w:name w:val="list1"/>
    <w:basedOn w:val="Normal"/>
    <w:next w:val="Normal"/>
    <w:qFormat/>
    <w:rsid w:val="00327F27"/>
    <w:pPr>
      <w:spacing w:after="120" w:line="240" w:lineRule="auto"/>
      <w:ind w:left="864" w:hanging="432"/>
      <w:jc w:val="both"/>
    </w:pPr>
    <w:rPr>
      <w:rFonts w:ascii="Arial" w:eastAsia="Arial" w:hAnsi="Arial" w:cs="Arial"/>
      <w:sz w:val="20"/>
      <w:szCs w:val="20"/>
    </w:rPr>
  </w:style>
  <w:style w:type="character" w:styleId="Hyperlink">
    <w:name w:val="Hyperlink"/>
    <w:basedOn w:val="DefaultParagraphFont"/>
    <w:unhideWhenUsed/>
    <w:qFormat/>
    <w:rsid w:val="00327F27"/>
    <w:rPr>
      <w:rFonts w:ascii="Arial" w:eastAsia="Arial" w:hAnsi="Arial" w:cs="Arial"/>
      <w:color w:val="0000FF"/>
      <w:sz w:val="20"/>
      <w:u w:val="single"/>
    </w:rPr>
  </w:style>
  <w:style w:type="paragraph" w:customStyle="1" w:styleId="historynote0">
    <w:name w:val="historynote0"/>
    <w:basedOn w:val="Normal"/>
    <w:next w:val="Normal"/>
    <w:rsid w:val="00327F27"/>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Ownby, Robert</dc:creator>
  <cp:lastModifiedBy>Administrator</cp:lastModifiedBy>
  <cp:revision>3</cp:revision>
  <dcterms:created xsi:type="dcterms:W3CDTF">2018-05-17T18:40:00Z</dcterms:created>
  <dcterms:modified xsi:type="dcterms:W3CDTF">2019-10-09T20:34:00Z</dcterms:modified>
</cp:coreProperties>
</file>