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3433F" w:rsidRDefault="00E3433F" w:rsidP="00E3433F">
      <w:pPr>
        <w:pStyle w:val="Default"/>
      </w:pPr>
    </w:p>
    <w:p w:rsidR="00E3433F" w:rsidRDefault="00E3433F" w:rsidP="00E3433F">
      <w:pPr>
        <w:pStyle w:val="Default"/>
        <w:rPr>
          <w:b/>
          <w:bCs/>
          <w:color w:val="2C537B"/>
          <w:sz w:val="32"/>
          <w:szCs w:val="32"/>
        </w:rPr>
      </w:pPr>
      <w:r w:rsidRPr="008C49B4">
        <w:rPr>
          <w:b/>
          <w:bCs/>
          <w:color w:val="2C537B"/>
          <w:sz w:val="32"/>
          <w:szCs w:val="32"/>
        </w:rPr>
        <w:t xml:space="preserve">Annual Renewals </w:t>
      </w:r>
    </w:p>
    <w:p w:rsidR="00BA3E50" w:rsidRPr="008C49B4" w:rsidRDefault="00BA3E50" w:rsidP="00E3433F">
      <w:pPr>
        <w:pStyle w:val="Default"/>
        <w:rPr>
          <w:color w:val="2C537B"/>
          <w:sz w:val="32"/>
          <w:szCs w:val="32"/>
        </w:rPr>
      </w:pPr>
    </w:p>
    <w:p w:rsidR="00CD061B" w:rsidRPr="008C49B4" w:rsidRDefault="00E3433F" w:rsidP="00E3433F">
      <w:pPr>
        <w:rPr>
          <w:rFonts w:ascii="Arial" w:hAnsi="Arial" w:cs="Arial"/>
          <w:sz w:val="28"/>
          <w:szCs w:val="28"/>
        </w:rPr>
      </w:pPr>
      <w:r w:rsidRPr="008C49B4">
        <w:rPr>
          <w:rFonts w:ascii="Arial" w:hAnsi="Arial" w:cs="Arial"/>
          <w:sz w:val="28"/>
          <w:szCs w:val="28"/>
        </w:rPr>
        <w:t>Annual renewal fees and requirements are codified in the Jacksonville Ordinance Code, Title VI – Business Trades and Occupations, Chapter 179.</w:t>
      </w:r>
    </w:p>
    <w:p w:rsidR="00E3433F" w:rsidRPr="008C49B4" w:rsidRDefault="00E3433F" w:rsidP="00E3433F">
      <w:pPr>
        <w:rPr>
          <w:rFonts w:ascii="Arial" w:eastAsia="Times New Roman" w:hAnsi="Arial" w:cs="Arial"/>
          <w:sz w:val="24"/>
        </w:rPr>
      </w:pPr>
      <w:r w:rsidRPr="008C49B4">
        <w:rPr>
          <w:rFonts w:ascii="Arial" w:eastAsia="Times New Roman" w:hAnsi="Arial" w:cs="Arial"/>
          <w:sz w:val="28"/>
          <w:szCs w:val="28"/>
        </w:rPr>
        <w:t>Sec. 179.104. - Inspection and registration of Defaulted property by Mortgagee holding mortgages in Default.</w:t>
      </w:r>
    </w:p>
    <w:p w:rsidR="00E3433F" w:rsidRPr="008C49B4" w:rsidRDefault="00E3433F" w:rsidP="00E3433F">
      <w:pPr>
        <w:pStyle w:val="list1"/>
        <w:rPr>
          <w:sz w:val="24"/>
          <w:szCs w:val="24"/>
        </w:rPr>
      </w:pPr>
      <w:r w:rsidRPr="008C49B4">
        <w:rPr>
          <w:sz w:val="24"/>
          <w:szCs w:val="24"/>
        </w:rPr>
        <w:t xml:space="preserve">(f) </w:t>
      </w:r>
      <w:r w:rsidRPr="008C49B4">
        <w:rPr>
          <w:sz w:val="24"/>
          <w:szCs w:val="24"/>
        </w:rPr>
        <w:tab/>
        <w:t xml:space="preserve">Beginning on July 1, 2015, each individual property on the Foreclosure Registry that has been registered for 12 months or more prior to that date shall have 30 days to renew the registration and pay the annual renewal fee. The anniversary date for annual renewal of registration for these properties shall be deemed to be July 1 each subsequent year. Properties registered less than 12 months prior to July 1, 2015 shall use the date of initial registration as their annual renewal date and shall pay the fee on the anniversary of the initial registration each subsequent year. </w:t>
      </w:r>
    </w:p>
    <w:p w:rsidR="00E3433F" w:rsidRPr="008C49B4" w:rsidRDefault="00E3433F" w:rsidP="00E3433F">
      <w:pPr>
        <w:pStyle w:val="list1"/>
        <w:rPr>
          <w:sz w:val="22"/>
        </w:rPr>
      </w:pPr>
      <w:r w:rsidRPr="008C49B4">
        <w:rPr>
          <w:sz w:val="24"/>
          <w:szCs w:val="24"/>
        </w:rPr>
        <w:t xml:space="preserve">(k) </w:t>
      </w:r>
      <w:r w:rsidRPr="008C49B4">
        <w:rPr>
          <w:sz w:val="24"/>
          <w:szCs w:val="24"/>
        </w:rPr>
        <w:tab/>
        <w:t>Properties subject to this section shall remain subject to the Annual Renewal requirement, and the inspection, security, and maintenance standards of this section as long as the mortgage is under foreclosure or in Default or Defaulted.</w:t>
      </w:r>
      <w:r w:rsidRPr="008C49B4">
        <w:rPr>
          <w:sz w:val="22"/>
        </w:rPr>
        <w:t xml:space="preserve"> </w:t>
      </w:r>
    </w:p>
    <w:p w:rsidR="00E3433F" w:rsidRPr="008C49B4" w:rsidRDefault="00E3433F" w:rsidP="00E3433F">
      <w:pPr>
        <w:pStyle w:val="historynote0"/>
        <w:rPr>
          <w:rFonts w:ascii="Arial" w:hAnsi="Arial" w:cs="Arial"/>
        </w:rPr>
      </w:pPr>
      <w:r w:rsidRPr="008C49B4">
        <w:rPr>
          <w:rFonts w:ascii="Arial" w:hAnsi="Arial" w:cs="Arial"/>
        </w:rPr>
        <w:t xml:space="preserve">(Ord. 2010-327-E, § 2; Ord. 2011-371-E, § 6; Ord. 2013-209-E, § 40; Ord. </w:t>
      </w:r>
      <w:r w:rsidR="00FB2430">
        <w:rPr>
          <w:rFonts w:ascii="Arial" w:hAnsi="Arial" w:cs="Arial"/>
        </w:rPr>
        <w:t>2015-340-E</w:t>
      </w:r>
      <w:r w:rsidRPr="008C49B4">
        <w:rPr>
          <w:rFonts w:ascii="Arial" w:hAnsi="Arial" w:cs="Arial"/>
        </w:rPr>
        <w:t xml:space="preserve">, § 2; Ord. </w:t>
      </w:r>
      <w:r w:rsidR="00FB2430">
        <w:rPr>
          <w:rFonts w:ascii="Arial" w:hAnsi="Arial" w:cs="Arial"/>
        </w:rPr>
        <w:t>2017-665-E</w:t>
      </w:r>
      <w:hyperlink r:id="rId5" w:history="1">
        <w:r w:rsidRPr="008C49B4">
          <w:rPr>
            <w:rStyle w:val="Hyperlink"/>
            <w:sz w:val="24"/>
          </w:rPr>
          <w:t xml:space="preserve"> </w:t>
        </w:r>
      </w:hyperlink>
      <w:r w:rsidRPr="008C49B4">
        <w:rPr>
          <w:rFonts w:ascii="Arial" w:hAnsi="Arial" w:cs="Arial"/>
        </w:rPr>
        <w:t xml:space="preserve">, § 12; Ord. </w:t>
      </w:r>
      <w:r w:rsidR="00FB2430">
        <w:rPr>
          <w:rFonts w:ascii="Arial" w:hAnsi="Arial" w:cs="Arial"/>
        </w:rPr>
        <w:t>2018-104-E</w:t>
      </w:r>
      <w:bookmarkStart w:id="0" w:name="_GoBack"/>
      <w:bookmarkEnd w:id="0"/>
      <w:r w:rsidR="00FB2430">
        <w:fldChar w:fldCharType="begin"/>
      </w:r>
      <w:r w:rsidR="00FB2430">
        <w:instrText xml:space="preserve"> HYPERLINK "http://newords.municode.com/readordinance.aspx?ordinanceid=884982&amp;datasource=ordbank" </w:instrText>
      </w:r>
      <w:r w:rsidR="00FB2430">
        <w:fldChar w:fldCharType="separate"/>
      </w:r>
      <w:r w:rsidR="00FB2430">
        <w:rPr>
          <w:rStyle w:val="Hyperlink"/>
          <w:sz w:val="24"/>
        </w:rPr>
        <w:fldChar w:fldCharType="end"/>
      </w:r>
      <w:r w:rsidRPr="008C49B4">
        <w:rPr>
          <w:rFonts w:ascii="Arial" w:hAnsi="Arial" w:cs="Arial"/>
        </w:rPr>
        <w:t xml:space="preserve">, § 1) </w:t>
      </w:r>
    </w:p>
    <w:sectPr w:rsidR="00E3433F" w:rsidRPr="008C49B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3433F"/>
    <w:rsid w:val="008C49B4"/>
    <w:rsid w:val="00BA3E50"/>
    <w:rsid w:val="00CD061B"/>
    <w:rsid w:val="00E3433F"/>
    <w:rsid w:val="00FB243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E3433F"/>
    <w:pPr>
      <w:autoSpaceDE w:val="0"/>
      <w:autoSpaceDN w:val="0"/>
      <w:adjustRightInd w:val="0"/>
      <w:spacing w:after="0" w:line="240" w:lineRule="auto"/>
    </w:pPr>
    <w:rPr>
      <w:rFonts w:ascii="Arial" w:hAnsi="Arial" w:cs="Arial"/>
      <w:color w:val="000000"/>
      <w:sz w:val="24"/>
      <w:szCs w:val="24"/>
    </w:rPr>
  </w:style>
  <w:style w:type="paragraph" w:customStyle="1" w:styleId="list1">
    <w:name w:val="list1"/>
    <w:basedOn w:val="Normal"/>
    <w:next w:val="Normal"/>
    <w:qFormat/>
    <w:rsid w:val="00E3433F"/>
    <w:pPr>
      <w:spacing w:after="120" w:line="240" w:lineRule="auto"/>
      <w:ind w:left="864" w:hanging="432"/>
      <w:jc w:val="both"/>
    </w:pPr>
    <w:rPr>
      <w:rFonts w:ascii="Arial" w:eastAsia="Arial" w:hAnsi="Arial" w:cs="Arial"/>
      <w:sz w:val="20"/>
      <w:szCs w:val="20"/>
    </w:rPr>
  </w:style>
  <w:style w:type="character" w:styleId="Hyperlink">
    <w:name w:val="Hyperlink"/>
    <w:basedOn w:val="DefaultParagraphFont"/>
    <w:unhideWhenUsed/>
    <w:qFormat/>
    <w:rsid w:val="00E3433F"/>
    <w:rPr>
      <w:rFonts w:ascii="Arial" w:eastAsia="Arial" w:hAnsi="Arial" w:cs="Arial"/>
      <w:color w:val="0000FF"/>
      <w:sz w:val="20"/>
      <w:u w:val="single"/>
    </w:rPr>
  </w:style>
  <w:style w:type="paragraph" w:customStyle="1" w:styleId="historynote0">
    <w:name w:val="historynote0"/>
    <w:basedOn w:val="Normal"/>
    <w:next w:val="Normal"/>
    <w:rsid w:val="00E3433F"/>
    <w:pPr>
      <w:spacing w:before="100" w:beforeAutospacing="1" w:after="100" w:afterAutospacing="1" w:line="240" w:lineRule="auto"/>
    </w:pPr>
    <w:rPr>
      <w:rFonts w:ascii="Times New Roman" w:eastAsia="Times New Roman" w:hAnsi="Times New Roman" w:cs="Times New Roman"/>
      <w:sz w:val="24"/>
      <w:szCs w:val="24"/>
      <w:lang w:eastAsia="ja-JP"/>
    </w:rPr>
  </w:style>
  <w:style w:type="character" w:styleId="FollowedHyperlink">
    <w:name w:val="FollowedHyperlink"/>
    <w:basedOn w:val="DefaultParagraphFont"/>
    <w:uiPriority w:val="99"/>
    <w:semiHidden/>
    <w:unhideWhenUsed/>
    <w:rsid w:val="00FB2430"/>
    <w:rPr>
      <w:color w:val="954F72"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E3433F"/>
    <w:pPr>
      <w:autoSpaceDE w:val="0"/>
      <w:autoSpaceDN w:val="0"/>
      <w:adjustRightInd w:val="0"/>
      <w:spacing w:after="0" w:line="240" w:lineRule="auto"/>
    </w:pPr>
    <w:rPr>
      <w:rFonts w:ascii="Arial" w:hAnsi="Arial" w:cs="Arial"/>
      <w:color w:val="000000"/>
      <w:sz w:val="24"/>
      <w:szCs w:val="24"/>
    </w:rPr>
  </w:style>
  <w:style w:type="paragraph" w:customStyle="1" w:styleId="list1">
    <w:name w:val="list1"/>
    <w:basedOn w:val="Normal"/>
    <w:next w:val="Normal"/>
    <w:qFormat/>
    <w:rsid w:val="00E3433F"/>
    <w:pPr>
      <w:spacing w:after="120" w:line="240" w:lineRule="auto"/>
      <w:ind w:left="864" w:hanging="432"/>
      <w:jc w:val="both"/>
    </w:pPr>
    <w:rPr>
      <w:rFonts w:ascii="Arial" w:eastAsia="Arial" w:hAnsi="Arial" w:cs="Arial"/>
      <w:sz w:val="20"/>
      <w:szCs w:val="20"/>
    </w:rPr>
  </w:style>
  <w:style w:type="character" w:styleId="Hyperlink">
    <w:name w:val="Hyperlink"/>
    <w:basedOn w:val="DefaultParagraphFont"/>
    <w:unhideWhenUsed/>
    <w:qFormat/>
    <w:rsid w:val="00E3433F"/>
    <w:rPr>
      <w:rFonts w:ascii="Arial" w:eastAsia="Arial" w:hAnsi="Arial" w:cs="Arial"/>
      <w:color w:val="0000FF"/>
      <w:sz w:val="20"/>
      <w:u w:val="single"/>
    </w:rPr>
  </w:style>
  <w:style w:type="paragraph" w:customStyle="1" w:styleId="historynote0">
    <w:name w:val="historynote0"/>
    <w:basedOn w:val="Normal"/>
    <w:next w:val="Normal"/>
    <w:rsid w:val="00E3433F"/>
    <w:pPr>
      <w:spacing w:before="100" w:beforeAutospacing="1" w:after="100" w:afterAutospacing="1" w:line="240" w:lineRule="auto"/>
    </w:pPr>
    <w:rPr>
      <w:rFonts w:ascii="Times New Roman" w:eastAsia="Times New Roman" w:hAnsi="Times New Roman" w:cs="Times New Roman"/>
      <w:sz w:val="24"/>
      <w:szCs w:val="24"/>
      <w:lang w:eastAsia="ja-JP"/>
    </w:rPr>
  </w:style>
  <w:style w:type="character" w:styleId="FollowedHyperlink">
    <w:name w:val="FollowedHyperlink"/>
    <w:basedOn w:val="DefaultParagraphFont"/>
    <w:uiPriority w:val="99"/>
    <w:semiHidden/>
    <w:unhideWhenUsed/>
    <w:rsid w:val="00FB2430"/>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newords.municode.com/readordinance.aspx?ordinanceid=884977&amp;datasource=ordbank"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1</Pages>
  <Words>214</Words>
  <Characters>1222</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City of Jacksonville</Company>
  <LinksUpToDate>false</LinksUpToDate>
  <CharactersWithSpaces>1434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Ownby, Robert</dc:creator>
  <cp:lastModifiedBy>Administrator</cp:lastModifiedBy>
  <cp:revision>3</cp:revision>
  <dcterms:created xsi:type="dcterms:W3CDTF">2018-05-17T18:37:00Z</dcterms:created>
  <dcterms:modified xsi:type="dcterms:W3CDTF">2019-10-09T20:17:00Z</dcterms:modified>
</cp:coreProperties>
</file>