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79D6" w14:textId="77777777" w:rsidR="005B4F0C" w:rsidRPr="00EB1B8D" w:rsidRDefault="00A44E0F" w:rsidP="005B4F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1B8D">
        <w:rPr>
          <w:rFonts w:ascii="Arial" w:hAnsi="Arial" w:cs="Arial"/>
          <w:b/>
          <w:bCs/>
          <w:sz w:val="22"/>
          <w:szCs w:val="22"/>
        </w:rPr>
        <w:t>RULE 3</w:t>
      </w:r>
    </w:p>
    <w:p w14:paraId="699FE060" w14:textId="77777777" w:rsidR="005B4F0C" w:rsidRPr="00EB1B8D" w:rsidRDefault="005B4F0C" w:rsidP="005B4F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1B8D">
        <w:rPr>
          <w:rFonts w:ascii="Arial" w:hAnsi="Arial" w:cs="Arial"/>
          <w:b/>
          <w:bCs/>
          <w:sz w:val="22"/>
          <w:szCs w:val="22"/>
        </w:rPr>
        <w:t>2022</w:t>
      </w:r>
    </w:p>
    <w:p w14:paraId="655C86C7" w14:textId="6B6054BE" w:rsidR="00A44E0F" w:rsidRPr="005B4F0C" w:rsidRDefault="005B4F0C" w:rsidP="005B4F0C">
      <w:pPr>
        <w:jc w:val="center"/>
        <w:rPr>
          <w:rFonts w:ascii="Arial" w:hAnsi="Arial" w:cs="Arial"/>
          <w:sz w:val="22"/>
          <w:szCs w:val="22"/>
        </w:rPr>
      </w:pPr>
      <w:r w:rsidRPr="00EB1B8D">
        <w:rPr>
          <w:rFonts w:ascii="Arial" w:hAnsi="Arial" w:cs="Arial"/>
          <w:b/>
          <w:bCs/>
          <w:sz w:val="22"/>
          <w:szCs w:val="22"/>
        </w:rPr>
        <w:t>Adoptions, Clarifications and Additions</w:t>
      </w:r>
    </w:p>
    <w:p w14:paraId="29AB7555" w14:textId="77777777" w:rsidR="00A44E0F" w:rsidRPr="005B4F0C" w:rsidRDefault="00A44E0F" w:rsidP="005B4F0C">
      <w:pPr>
        <w:jc w:val="center"/>
        <w:rPr>
          <w:rFonts w:ascii="Arial" w:hAnsi="Arial" w:cs="Arial"/>
          <w:sz w:val="22"/>
          <w:szCs w:val="22"/>
        </w:rPr>
      </w:pPr>
    </w:p>
    <w:p w14:paraId="561F91E1" w14:textId="77777777" w:rsidR="00A44E0F" w:rsidRPr="005B4F0C" w:rsidRDefault="00A44E0F" w:rsidP="005B4F0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088"/>
        <w:gridCol w:w="8640"/>
      </w:tblGrid>
      <w:tr w:rsidR="005B4F0C" w:rsidRPr="005B4F0C" w14:paraId="68E0EDA2" w14:textId="77777777" w:rsidTr="00FA72BA">
        <w:trPr>
          <w:cantSplit/>
          <w:tblHeader/>
        </w:trPr>
        <w:tc>
          <w:tcPr>
            <w:tcW w:w="2088" w:type="dxa"/>
            <w:shd w:val="clear" w:color="auto" w:fill="auto"/>
          </w:tcPr>
          <w:p w14:paraId="01CDF568" w14:textId="77777777" w:rsidR="005B4F0C" w:rsidRPr="005B4F0C" w:rsidRDefault="005B4F0C" w:rsidP="005B4F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4F0C">
              <w:rPr>
                <w:rFonts w:ascii="Arial" w:hAnsi="Arial" w:cs="Arial"/>
                <w:b/>
                <w:sz w:val="22"/>
                <w:szCs w:val="22"/>
              </w:rPr>
              <w:t>Rule Section</w:t>
            </w:r>
          </w:p>
        </w:tc>
        <w:tc>
          <w:tcPr>
            <w:tcW w:w="8640" w:type="dxa"/>
            <w:shd w:val="clear" w:color="auto" w:fill="auto"/>
          </w:tcPr>
          <w:p w14:paraId="554C3D85" w14:textId="50C79A6A" w:rsidR="005B4F0C" w:rsidRPr="005B4F0C" w:rsidRDefault="005B4F0C" w:rsidP="00C13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Adoption, Clarification</w:t>
            </w:r>
            <w:r w:rsidR="00C13062">
              <w:rPr>
                <w:rFonts w:ascii="Arial" w:hAnsi="Arial" w:cs="Arial"/>
                <w:b/>
                <w:sz w:val="22"/>
                <w:szCs w:val="22"/>
              </w:rPr>
              <w:t xml:space="preserve">/Amended </w:t>
            </w:r>
            <w:r>
              <w:rPr>
                <w:rFonts w:ascii="Arial" w:hAnsi="Arial" w:cs="Arial"/>
                <w:b/>
                <w:sz w:val="22"/>
                <w:szCs w:val="22"/>
              </w:rPr>
              <w:t>or Addition</w:t>
            </w:r>
          </w:p>
        </w:tc>
      </w:tr>
      <w:tr w:rsidR="005B4F0C" w:rsidRPr="005B4F0C" w14:paraId="76FCEC42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39D974B7" w14:textId="1E828DFA" w:rsidR="005B4F0C" w:rsidRPr="005B4F0C" w:rsidRDefault="00C13062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3.101</w:t>
            </w:r>
          </w:p>
        </w:tc>
        <w:tc>
          <w:tcPr>
            <w:tcW w:w="8640" w:type="dxa"/>
            <w:shd w:val="clear" w:color="auto" w:fill="auto"/>
          </w:tcPr>
          <w:p w14:paraId="665F7448" w14:textId="5FDB798D" w:rsidR="005B4F0C" w:rsidRPr="005B4F0C" w:rsidRDefault="00C13062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Definitions added and amended</w:t>
            </w:r>
            <w:r w:rsidR="00FA72B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 help clarify requirements in the Rule</w:t>
            </w:r>
            <w:r w:rsidR="0078483E">
              <w:rPr>
                <w:rFonts w:ascii="Arial" w:hAnsi="Arial" w:cs="Arial"/>
                <w:sz w:val="22"/>
                <w:szCs w:val="22"/>
              </w:rPr>
              <w:br/>
            </w:r>
            <w:r w:rsidR="00FA72BA">
              <w:rPr>
                <w:rFonts w:ascii="Arial" w:hAnsi="Arial" w:cs="Arial"/>
                <w:sz w:val="22"/>
                <w:szCs w:val="22"/>
              </w:rPr>
              <w:t>Terms that are defined in Section 3.101 have been capitalized and amended throughout the Rule</w:t>
            </w:r>
          </w:p>
        </w:tc>
      </w:tr>
      <w:tr w:rsidR="00FA72BA" w:rsidRPr="005B4F0C" w14:paraId="615861AB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097F17F" w14:textId="4236D4A6" w:rsidR="00FA72BA" w:rsidRDefault="00FA72BA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3.103</w:t>
            </w:r>
          </w:p>
        </w:tc>
        <w:tc>
          <w:tcPr>
            <w:tcW w:w="8640" w:type="dxa"/>
            <w:shd w:val="clear" w:color="auto" w:fill="auto"/>
          </w:tcPr>
          <w:p w14:paraId="20185A99" w14:textId="2B415CBE" w:rsidR="00FA72BA" w:rsidRDefault="00FA72BA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have been clarified and/or capitalized throughout the section</w:t>
            </w:r>
          </w:p>
        </w:tc>
      </w:tr>
      <w:tr w:rsidR="005B4F0C" w:rsidRPr="005B4F0C" w14:paraId="452F3142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11560A53" w14:textId="21B9E61A" w:rsidR="005B4F0C" w:rsidRPr="005B4F0C" w:rsidRDefault="00FA72BA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3.103A</w:t>
            </w:r>
          </w:p>
        </w:tc>
        <w:tc>
          <w:tcPr>
            <w:tcW w:w="8640" w:type="dxa"/>
            <w:shd w:val="clear" w:color="auto" w:fill="auto"/>
          </w:tcPr>
          <w:p w14:paraId="2CD6BD76" w14:textId="058FC1DD" w:rsidR="005B4F0C" w:rsidRPr="005B4F0C" w:rsidRDefault="0078483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FA72BA">
              <w:rPr>
                <w:rFonts w:ascii="Arial" w:hAnsi="Arial" w:cs="Arial"/>
                <w:sz w:val="22"/>
                <w:szCs w:val="22"/>
              </w:rPr>
              <w:t>ddress for EQD corrected and e-mail addresses provided for notification of discharges of wastewater or erosion and sediment control discharges</w:t>
            </w:r>
          </w:p>
        </w:tc>
      </w:tr>
      <w:tr w:rsidR="005B4F0C" w:rsidRPr="005B4F0C" w14:paraId="7A36AA40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8F9B9A6" w14:textId="28EC0F3B" w:rsidR="005B4F0C" w:rsidRPr="005B4F0C" w:rsidRDefault="0047393B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3.103G</w:t>
            </w:r>
          </w:p>
        </w:tc>
        <w:tc>
          <w:tcPr>
            <w:tcW w:w="8640" w:type="dxa"/>
            <w:shd w:val="clear" w:color="auto" w:fill="auto"/>
          </w:tcPr>
          <w:p w14:paraId="6F53BAEB" w14:textId="6B3B703B" w:rsidR="005B4F0C" w:rsidRPr="005B4F0C" w:rsidRDefault="0047393B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has been amended to ensure clarity on when and how to notify EQD of a discharge of wastewater</w:t>
            </w:r>
            <w:r w:rsidR="0078483E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Remaining subsections re-lettered</w:t>
            </w:r>
          </w:p>
        </w:tc>
      </w:tr>
      <w:tr w:rsidR="005B4F0C" w:rsidRPr="005B4F0C" w14:paraId="54FC1690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26151F0" w14:textId="719B80DD" w:rsidR="005B4F0C" w:rsidRPr="005B4F0C" w:rsidRDefault="0047393B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3.201</w:t>
            </w:r>
          </w:p>
        </w:tc>
        <w:tc>
          <w:tcPr>
            <w:tcW w:w="8640" w:type="dxa"/>
            <w:shd w:val="clear" w:color="auto" w:fill="auto"/>
          </w:tcPr>
          <w:p w14:paraId="1A91587B" w14:textId="624D71C1" w:rsidR="005B4F0C" w:rsidRPr="005B4F0C" w:rsidRDefault="0047393B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B4F0C" w:rsidRPr="005B4F0C" w14:paraId="6423C775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53788150" w14:textId="4882621F" w:rsidR="005B4F0C" w:rsidRPr="005B4F0C" w:rsidRDefault="0047393B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3.202</w:t>
            </w:r>
          </w:p>
        </w:tc>
        <w:tc>
          <w:tcPr>
            <w:tcW w:w="8640" w:type="dxa"/>
            <w:shd w:val="clear" w:color="auto" w:fill="auto"/>
          </w:tcPr>
          <w:p w14:paraId="5105BCAB" w14:textId="5011EFB9" w:rsidR="005B4F0C" w:rsidRPr="005B4F0C" w:rsidRDefault="0047393B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B4F0C" w:rsidRPr="005B4F0C" w14:paraId="147FB9EB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D1BDED5" w14:textId="0833AB46" w:rsidR="005B4F0C" w:rsidRPr="005B4F0C" w:rsidRDefault="0047393B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3.203</w:t>
            </w:r>
          </w:p>
        </w:tc>
        <w:tc>
          <w:tcPr>
            <w:tcW w:w="8640" w:type="dxa"/>
            <w:shd w:val="clear" w:color="auto" w:fill="auto"/>
          </w:tcPr>
          <w:p w14:paraId="31408D76" w14:textId="5B267AA6" w:rsidR="005B4F0C" w:rsidRPr="005B4F0C" w:rsidRDefault="0047393B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B4F0C" w:rsidRPr="005B4F0C" w14:paraId="1B59DF18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296405D" w14:textId="48967E86" w:rsidR="005B4F0C" w:rsidRPr="0047393B" w:rsidRDefault="0047393B" w:rsidP="005B4F0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3.301</w:t>
            </w:r>
          </w:p>
        </w:tc>
        <w:tc>
          <w:tcPr>
            <w:tcW w:w="8640" w:type="dxa"/>
            <w:shd w:val="clear" w:color="auto" w:fill="auto"/>
          </w:tcPr>
          <w:p w14:paraId="592FD70C" w14:textId="6E3C2877" w:rsidR="005B4F0C" w:rsidRPr="0047393B" w:rsidRDefault="0047393B" w:rsidP="00C130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Section amended to bring adoptions current</w:t>
            </w:r>
          </w:p>
        </w:tc>
      </w:tr>
      <w:tr w:rsidR="005B4F0C" w:rsidRPr="005B4F0C" w14:paraId="04DDDE12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FD6FEB3" w14:textId="4460B890" w:rsidR="005B4F0C" w:rsidRPr="005B4F0C" w:rsidRDefault="0047393B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3.302</w:t>
            </w:r>
          </w:p>
        </w:tc>
        <w:tc>
          <w:tcPr>
            <w:tcW w:w="8640" w:type="dxa"/>
            <w:shd w:val="clear" w:color="auto" w:fill="auto"/>
          </w:tcPr>
          <w:p w14:paraId="45F5E1A2" w14:textId="14E9483B" w:rsidR="005B4F0C" w:rsidRPr="005B4F0C" w:rsidRDefault="0047393B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B4F0C" w:rsidRPr="005B4F0C" w14:paraId="256CB820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8225B4C" w14:textId="0E75616F" w:rsidR="005B4F0C" w:rsidRPr="005B4F0C" w:rsidRDefault="0047393B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3.303</w:t>
            </w:r>
          </w:p>
        </w:tc>
        <w:tc>
          <w:tcPr>
            <w:tcW w:w="8640" w:type="dxa"/>
            <w:shd w:val="clear" w:color="auto" w:fill="auto"/>
          </w:tcPr>
          <w:p w14:paraId="59156912" w14:textId="5484C198" w:rsidR="005B4F0C" w:rsidRPr="005B4F0C" w:rsidRDefault="0047393B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B4F0C" w:rsidRPr="005B4F0C" w14:paraId="329ADD40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840A931" w14:textId="55784458" w:rsidR="005B4F0C" w:rsidRPr="005B4F0C" w:rsidRDefault="0047393B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3.304</w:t>
            </w:r>
          </w:p>
        </w:tc>
        <w:tc>
          <w:tcPr>
            <w:tcW w:w="8640" w:type="dxa"/>
            <w:shd w:val="clear" w:color="auto" w:fill="auto"/>
          </w:tcPr>
          <w:p w14:paraId="63A7ACBE" w14:textId="0403CCF9" w:rsidR="005B4F0C" w:rsidRPr="005B4F0C" w:rsidRDefault="0047393B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B4F0C" w:rsidRPr="005B4F0C" w14:paraId="34B682D8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38CC8C67" w14:textId="511DE960" w:rsidR="005B4F0C" w:rsidRPr="005B4F0C" w:rsidRDefault="0047393B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3.305</w:t>
            </w:r>
          </w:p>
        </w:tc>
        <w:tc>
          <w:tcPr>
            <w:tcW w:w="8640" w:type="dxa"/>
            <w:shd w:val="clear" w:color="auto" w:fill="auto"/>
          </w:tcPr>
          <w:p w14:paraId="1A3314ED" w14:textId="20DB1D63" w:rsidR="005B4F0C" w:rsidRPr="005B4F0C" w:rsidRDefault="0047393B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B4F0C" w:rsidRPr="005B4F0C" w14:paraId="1BD8F181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CB239B0" w14:textId="2ED9AD30" w:rsidR="005B4F0C" w:rsidRPr="005B4F0C" w:rsidRDefault="0078483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3.306</w:t>
            </w:r>
          </w:p>
        </w:tc>
        <w:tc>
          <w:tcPr>
            <w:tcW w:w="8640" w:type="dxa"/>
            <w:shd w:val="clear" w:color="auto" w:fill="auto"/>
          </w:tcPr>
          <w:p w14:paraId="6C5BE123" w14:textId="110329E5" w:rsidR="005B4F0C" w:rsidRPr="005B4F0C" w:rsidRDefault="0078483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78483E" w:rsidRPr="005B4F0C" w14:paraId="193E4101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85E81E8" w14:textId="29D1509A" w:rsidR="0078483E" w:rsidRDefault="0078483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3.307</w:t>
            </w:r>
          </w:p>
        </w:tc>
        <w:tc>
          <w:tcPr>
            <w:tcW w:w="8640" w:type="dxa"/>
            <w:shd w:val="clear" w:color="auto" w:fill="auto"/>
          </w:tcPr>
          <w:p w14:paraId="5CAAA30E" w14:textId="416B023E" w:rsidR="0078483E" w:rsidRDefault="0078483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78483E" w:rsidRPr="005B4F0C" w14:paraId="0568EE42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A163AC1" w14:textId="7F9C0AD6" w:rsidR="0078483E" w:rsidRDefault="0078483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3.308</w:t>
            </w:r>
          </w:p>
        </w:tc>
        <w:tc>
          <w:tcPr>
            <w:tcW w:w="8640" w:type="dxa"/>
            <w:shd w:val="clear" w:color="auto" w:fill="auto"/>
          </w:tcPr>
          <w:p w14:paraId="51D8CE23" w14:textId="4141EC60" w:rsidR="0078483E" w:rsidRDefault="0078483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78483E" w:rsidRPr="005B4F0C" w14:paraId="15218EBE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CABE017" w14:textId="6A1885E2" w:rsidR="0078483E" w:rsidRDefault="0078483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3.308B.1.h</w:t>
            </w:r>
          </w:p>
        </w:tc>
        <w:tc>
          <w:tcPr>
            <w:tcW w:w="8640" w:type="dxa"/>
            <w:shd w:val="clear" w:color="auto" w:fill="auto"/>
          </w:tcPr>
          <w:p w14:paraId="78C0BD0D" w14:textId="498EDC7A" w:rsidR="0078483E" w:rsidRDefault="0078483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amended to clarify the requirements for the sign to be posted at Wastewater Treatment Facilities with contact information in case of emergencies</w:t>
            </w:r>
          </w:p>
        </w:tc>
      </w:tr>
      <w:tr w:rsidR="0078483E" w:rsidRPr="005B4F0C" w14:paraId="4FF48F51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523088CF" w14:textId="6781350A" w:rsidR="0078483E" w:rsidRDefault="0078483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3.308B.2.c</w:t>
            </w:r>
          </w:p>
        </w:tc>
        <w:tc>
          <w:tcPr>
            <w:tcW w:w="8640" w:type="dxa"/>
            <w:shd w:val="clear" w:color="auto" w:fill="auto"/>
          </w:tcPr>
          <w:p w14:paraId="2AFD3C07" w14:textId="2AAB6769" w:rsidR="0078483E" w:rsidRDefault="00A93AF4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78483E">
              <w:rPr>
                <w:rFonts w:ascii="Arial" w:hAnsi="Arial" w:cs="Arial"/>
                <w:sz w:val="22"/>
                <w:szCs w:val="22"/>
              </w:rPr>
              <w:t>-mail address provided for EQD for submission of documents</w:t>
            </w:r>
          </w:p>
        </w:tc>
      </w:tr>
      <w:tr w:rsidR="0078483E" w:rsidRPr="005B4F0C" w14:paraId="5B7ADBF1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EC74BEF" w14:textId="25D7FE87" w:rsidR="0078483E" w:rsidRDefault="0078483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3.401</w:t>
            </w:r>
          </w:p>
        </w:tc>
        <w:tc>
          <w:tcPr>
            <w:tcW w:w="8640" w:type="dxa"/>
            <w:shd w:val="clear" w:color="auto" w:fill="auto"/>
          </w:tcPr>
          <w:p w14:paraId="3EB90829" w14:textId="08AD1641" w:rsidR="0078483E" w:rsidRDefault="0078483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78483E" w:rsidRPr="005B4F0C" w14:paraId="00EFCCAF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22ACED41" w14:textId="324940EB" w:rsidR="0078483E" w:rsidRDefault="0078483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3.402</w:t>
            </w:r>
          </w:p>
        </w:tc>
        <w:tc>
          <w:tcPr>
            <w:tcW w:w="8640" w:type="dxa"/>
            <w:shd w:val="clear" w:color="auto" w:fill="auto"/>
          </w:tcPr>
          <w:p w14:paraId="5F1698C6" w14:textId="26E698BF" w:rsidR="0078483E" w:rsidRDefault="0078483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  <w:r w:rsidR="0094712E">
              <w:rPr>
                <w:rFonts w:ascii="Arial" w:hAnsi="Arial" w:cs="Arial"/>
                <w:sz w:val="22"/>
                <w:szCs w:val="22"/>
              </w:rPr>
              <w:br/>
              <w:t>Adopts revised forms following DEP amendments to 62-604</w:t>
            </w:r>
          </w:p>
        </w:tc>
      </w:tr>
      <w:tr w:rsidR="00A93AF4" w:rsidRPr="005B4F0C" w14:paraId="5C1AEC62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58103BEF" w14:textId="76ED204E" w:rsidR="00A93AF4" w:rsidRDefault="00A93AF4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3.402C through H</w:t>
            </w:r>
          </w:p>
        </w:tc>
        <w:tc>
          <w:tcPr>
            <w:tcW w:w="8640" w:type="dxa"/>
            <w:shd w:val="clear" w:color="auto" w:fill="auto"/>
          </w:tcPr>
          <w:p w14:paraId="01D82548" w14:textId="6A5E86DB" w:rsidR="00A93AF4" w:rsidRDefault="00A93AF4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Clarified as to the fee to be submitted to EQD and when separate fee is submitted to FDEP.</w:t>
            </w:r>
          </w:p>
        </w:tc>
      </w:tr>
      <w:tr w:rsidR="0094712E" w:rsidRPr="005B4F0C" w14:paraId="7E40D0BF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309B6060" w14:textId="156EF9C8" w:rsidR="0094712E" w:rsidRDefault="0094712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3.402.I</w:t>
            </w:r>
          </w:p>
        </w:tc>
        <w:tc>
          <w:tcPr>
            <w:tcW w:w="8640" w:type="dxa"/>
            <w:shd w:val="clear" w:color="auto" w:fill="auto"/>
          </w:tcPr>
          <w:p w14:paraId="53CD18E4" w14:textId="6DB400E3" w:rsidR="0094712E" w:rsidRDefault="0094712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amended to add clarification for authorized agents and signatures on permit applications</w:t>
            </w:r>
          </w:p>
        </w:tc>
      </w:tr>
      <w:tr w:rsidR="0094712E" w:rsidRPr="005B4F0C" w14:paraId="46AC10C9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1BF185F" w14:textId="3947031C" w:rsidR="0094712E" w:rsidRDefault="0094712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3.402.L</w:t>
            </w:r>
          </w:p>
        </w:tc>
        <w:tc>
          <w:tcPr>
            <w:tcW w:w="8640" w:type="dxa"/>
            <w:shd w:val="clear" w:color="auto" w:fill="auto"/>
          </w:tcPr>
          <w:p w14:paraId="4B16D9BD" w14:textId="16CB223F" w:rsidR="0094712E" w:rsidRDefault="0094712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amended to include requirement for Real Estate Parcel I</w:t>
            </w:r>
            <w:r w:rsidR="00A93AF4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Number</w:t>
            </w:r>
            <w:r w:rsidR="00A93AF4">
              <w:rPr>
                <w:rFonts w:ascii="Arial" w:hAnsi="Arial" w:cs="Arial"/>
                <w:sz w:val="22"/>
                <w:szCs w:val="22"/>
              </w:rPr>
              <w:t xml:space="preserve"> for property the </w:t>
            </w:r>
            <w:r w:rsidR="008874DC">
              <w:rPr>
                <w:rFonts w:ascii="Arial" w:hAnsi="Arial" w:cs="Arial"/>
                <w:sz w:val="22"/>
                <w:szCs w:val="22"/>
              </w:rPr>
              <w:t>W</w:t>
            </w:r>
            <w:r w:rsidR="00A93AF4">
              <w:rPr>
                <w:rFonts w:ascii="Arial" w:hAnsi="Arial" w:cs="Arial"/>
                <w:sz w:val="22"/>
                <w:szCs w:val="22"/>
              </w:rPr>
              <w:t xml:space="preserve">astewater </w:t>
            </w:r>
            <w:r w:rsidR="008874DC">
              <w:rPr>
                <w:rFonts w:ascii="Arial" w:hAnsi="Arial" w:cs="Arial"/>
                <w:sz w:val="22"/>
                <w:szCs w:val="22"/>
              </w:rPr>
              <w:t>C</w:t>
            </w:r>
            <w:r w:rsidR="00A93AF4">
              <w:rPr>
                <w:rFonts w:ascii="Arial" w:hAnsi="Arial" w:cs="Arial"/>
                <w:sz w:val="22"/>
                <w:szCs w:val="22"/>
              </w:rPr>
              <w:t>ollection/</w:t>
            </w:r>
            <w:r w:rsidR="008874DC">
              <w:rPr>
                <w:rFonts w:ascii="Arial" w:hAnsi="Arial" w:cs="Arial"/>
                <w:sz w:val="22"/>
                <w:szCs w:val="22"/>
              </w:rPr>
              <w:t>T</w:t>
            </w:r>
            <w:r w:rsidR="00A93AF4">
              <w:rPr>
                <w:rFonts w:ascii="Arial" w:hAnsi="Arial" w:cs="Arial"/>
                <w:sz w:val="22"/>
                <w:szCs w:val="22"/>
              </w:rPr>
              <w:t xml:space="preserve">ransmission </w:t>
            </w:r>
            <w:r w:rsidR="008874DC">
              <w:rPr>
                <w:rFonts w:ascii="Arial" w:hAnsi="Arial" w:cs="Arial"/>
                <w:sz w:val="22"/>
                <w:szCs w:val="22"/>
              </w:rPr>
              <w:t>S</w:t>
            </w:r>
            <w:r w:rsidR="00A93AF4">
              <w:rPr>
                <w:rFonts w:ascii="Arial" w:hAnsi="Arial" w:cs="Arial"/>
                <w:sz w:val="22"/>
                <w:szCs w:val="22"/>
              </w:rPr>
              <w:t>ystem is located on</w:t>
            </w:r>
            <w:r>
              <w:rPr>
                <w:rFonts w:ascii="Arial" w:hAnsi="Arial" w:cs="Arial"/>
                <w:sz w:val="22"/>
                <w:szCs w:val="22"/>
              </w:rPr>
              <w:t xml:space="preserve">, as well as GPS coordinate of </w:t>
            </w:r>
            <w:r w:rsidR="008874DC">
              <w:rPr>
                <w:rFonts w:ascii="Arial" w:hAnsi="Arial" w:cs="Arial"/>
                <w:sz w:val="22"/>
                <w:szCs w:val="22"/>
              </w:rPr>
              <w:t>P</w:t>
            </w:r>
            <w:r w:rsidR="00A93AF4">
              <w:rPr>
                <w:rFonts w:ascii="Arial" w:hAnsi="Arial" w:cs="Arial"/>
                <w:sz w:val="22"/>
                <w:szCs w:val="22"/>
              </w:rPr>
              <w:t xml:space="preserve">ump </w:t>
            </w:r>
            <w:r w:rsidR="008874D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tation</w:t>
            </w:r>
            <w:r w:rsidR="00A93AF4">
              <w:rPr>
                <w:rFonts w:ascii="Arial" w:hAnsi="Arial" w:cs="Arial"/>
                <w:sz w:val="22"/>
                <w:szCs w:val="22"/>
              </w:rPr>
              <w:t xml:space="preserve">, if any, </w:t>
            </w:r>
            <w:r>
              <w:rPr>
                <w:rFonts w:ascii="Arial" w:hAnsi="Arial" w:cs="Arial"/>
                <w:sz w:val="22"/>
                <w:szCs w:val="22"/>
              </w:rPr>
              <w:t>on permit applications</w:t>
            </w:r>
          </w:p>
        </w:tc>
      </w:tr>
      <w:tr w:rsidR="0094712E" w:rsidRPr="005B4F0C" w14:paraId="4C174F03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1E9A81D" w14:textId="671F4139" w:rsidR="0094712E" w:rsidRDefault="0094712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3.403</w:t>
            </w:r>
          </w:p>
        </w:tc>
        <w:tc>
          <w:tcPr>
            <w:tcW w:w="8640" w:type="dxa"/>
            <w:shd w:val="clear" w:color="auto" w:fill="auto"/>
          </w:tcPr>
          <w:p w14:paraId="2BE35A98" w14:textId="105BDF81" w:rsidR="0094712E" w:rsidRDefault="0094712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94712E" w:rsidRPr="005B4F0C" w14:paraId="484ADF3F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F10C670" w14:textId="6304D614" w:rsidR="0094712E" w:rsidRDefault="0094712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3.403</w:t>
            </w:r>
          </w:p>
        </w:tc>
        <w:tc>
          <w:tcPr>
            <w:tcW w:w="8640" w:type="dxa"/>
            <w:shd w:val="clear" w:color="auto" w:fill="auto"/>
          </w:tcPr>
          <w:p w14:paraId="11997C86" w14:textId="1FA3FCD5" w:rsidR="0094712E" w:rsidRDefault="0094712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reorganized and formatted for ease of reading</w:t>
            </w:r>
          </w:p>
        </w:tc>
      </w:tr>
      <w:tr w:rsidR="0094712E" w:rsidRPr="005B4F0C" w14:paraId="71044548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98E9884" w14:textId="57E957C9" w:rsidR="0094712E" w:rsidRDefault="0094712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3.403B</w:t>
            </w:r>
          </w:p>
        </w:tc>
        <w:tc>
          <w:tcPr>
            <w:tcW w:w="8640" w:type="dxa"/>
            <w:shd w:val="clear" w:color="auto" w:fill="auto"/>
          </w:tcPr>
          <w:p w14:paraId="6E7DF3F1" w14:textId="7B1726AB" w:rsidR="0094712E" w:rsidRDefault="0094712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amended to clarify the documents required to be submitted following an unlawful discharge</w:t>
            </w:r>
          </w:p>
        </w:tc>
      </w:tr>
      <w:tr w:rsidR="0094712E" w:rsidRPr="005B4F0C" w14:paraId="53241CD4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59095DD4" w14:textId="22F84984" w:rsidR="0094712E" w:rsidRDefault="0094712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3.403.B.1</w:t>
            </w:r>
          </w:p>
        </w:tc>
        <w:tc>
          <w:tcPr>
            <w:tcW w:w="8640" w:type="dxa"/>
            <w:shd w:val="clear" w:color="auto" w:fill="auto"/>
          </w:tcPr>
          <w:p w14:paraId="5761847A" w14:textId="021AAF49" w:rsidR="0075758E" w:rsidRDefault="0094712E" w:rsidP="00757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Section clarified </w:t>
            </w:r>
            <w:r w:rsidR="0075758E">
              <w:rPr>
                <w:rFonts w:ascii="Arial" w:hAnsi="Arial" w:cs="Arial"/>
                <w:sz w:val="22"/>
                <w:szCs w:val="22"/>
              </w:rPr>
              <w:t>for the scope of the system review and Engineer Report following an unlawful discharge of wastewater at a Wastewater Collection/Transmission System with Pump Station</w:t>
            </w:r>
            <w:r w:rsidR="0075758E">
              <w:rPr>
                <w:rFonts w:ascii="Arial" w:hAnsi="Arial" w:cs="Arial"/>
                <w:sz w:val="22"/>
                <w:szCs w:val="22"/>
              </w:rPr>
              <w:br/>
              <w:t>Outlines requirements for systems that DO NOT have wastewater engineering design records available for engineer review</w:t>
            </w:r>
            <w:r w:rsidR="0075758E">
              <w:rPr>
                <w:rFonts w:ascii="Arial" w:hAnsi="Arial" w:cs="Arial"/>
                <w:sz w:val="22"/>
                <w:szCs w:val="22"/>
              </w:rPr>
              <w:br/>
              <w:t>Outlines requirements for systems that DO have wastewater engineering design records available for engineer review</w:t>
            </w:r>
          </w:p>
        </w:tc>
      </w:tr>
      <w:tr w:rsidR="0075758E" w:rsidRPr="005B4F0C" w14:paraId="6835EF5B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55B0D551" w14:textId="17A3DB09" w:rsidR="0075758E" w:rsidRDefault="0075758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3.403.D</w:t>
            </w:r>
          </w:p>
        </w:tc>
        <w:tc>
          <w:tcPr>
            <w:tcW w:w="8640" w:type="dxa"/>
            <w:shd w:val="clear" w:color="auto" w:fill="auto"/>
          </w:tcPr>
          <w:p w14:paraId="7BF45A37" w14:textId="3C4023F1" w:rsidR="0075758E" w:rsidRDefault="0075758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language clarified</w:t>
            </w:r>
            <w:r w:rsidR="00BC230C">
              <w:rPr>
                <w:rFonts w:ascii="Arial" w:hAnsi="Arial" w:cs="Arial"/>
                <w:sz w:val="22"/>
                <w:szCs w:val="22"/>
              </w:rPr>
              <w:t xml:space="preserve"> on when substitution of Regional Sewer Utility specifications is allowed</w:t>
            </w:r>
          </w:p>
        </w:tc>
      </w:tr>
      <w:tr w:rsidR="0075758E" w:rsidRPr="005B4F0C" w14:paraId="4558FCD2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B34A712" w14:textId="71C4C374" w:rsidR="0075758E" w:rsidRDefault="0075758E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3.403.E</w:t>
            </w:r>
          </w:p>
        </w:tc>
        <w:tc>
          <w:tcPr>
            <w:tcW w:w="8640" w:type="dxa"/>
            <w:shd w:val="clear" w:color="auto" w:fill="auto"/>
          </w:tcPr>
          <w:p w14:paraId="3DFA45EA" w14:textId="5DA360BC" w:rsidR="0075758E" w:rsidRDefault="0075758E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amended clarified for what requirements/terms must be included in an OMR Agreement</w:t>
            </w:r>
            <w:r w:rsidR="00B53FF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Note: EQD does not otherwise review for legal details of this </w:t>
            </w:r>
            <w:r w:rsidR="00B53FF2">
              <w:rPr>
                <w:rFonts w:ascii="Arial" w:hAnsi="Arial" w:cs="Arial"/>
                <w:sz w:val="22"/>
                <w:szCs w:val="22"/>
              </w:rPr>
              <w:t xml:space="preserve">document between </w:t>
            </w:r>
            <w:r w:rsidR="00A93D84">
              <w:rPr>
                <w:rFonts w:ascii="Arial" w:hAnsi="Arial" w:cs="Arial"/>
                <w:sz w:val="22"/>
                <w:szCs w:val="22"/>
              </w:rPr>
              <w:t>the</w:t>
            </w:r>
            <w:r w:rsidR="00B53FF2">
              <w:rPr>
                <w:rFonts w:ascii="Arial" w:hAnsi="Arial" w:cs="Arial"/>
                <w:sz w:val="22"/>
                <w:szCs w:val="22"/>
              </w:rPr>
              <w:t xml:space="preserve"> parties</w:t>
            </w:r>
          </w:p>
        </w:tc>
      </w:tr>
      <w:tr w:rsidR="00B53FF2" w:rsidRPr="005B4F0C" w14:paraId="5ED17B9B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ED7B1F9" w14:textId="56BBFAEC" w:rsidR="00B53FF2" w:rsidRDefault="00B53FF2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3.404</w:t>
            </w:r>
          </w:p>
        </w:tc>
        <w:tc>
          <w:tcPr>
            <w:tcW w:w="8640" w:type="dxa"/>
            <w:shd w:val="clear" w:color="auto" w:fill="auto"/>
          </w:tcPr>
          <w:p w14:paraId="03D35E33" w14:textId="2F689F1B" w:rsidR="00B53FF2" w:rsidRDefault="00B53FF2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8415C" w:rsidRPr="005B4F0C" w14:paraId="33FB3DCD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29A004CB" w14:textId="75FC8BE8" w:rsidR="0058415C" w:rsidRDefault="0058415C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3.404</w:t>
            </w:r>
          </w:p>
        </w:tc>
        <w:tc>
          <w:tcPr>
            <w:tcW w:w="8640" w:type="dxa"/>
            <w:shd w:val="clear" w:color="auto" w:fill="auto"/>
          </w:tcPr>
          <w:p w14:paraId="7AE4BB88" w14:textId="2D532F75" w:rsidR="0058415C" w:rsidRPr="0058415C" w:rsidRDefault="0058415C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Subsections throughout this section have been clarified to state the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invoice</w:t>
            </w:r>
            <w:r>
              <w:rPr>
                <w:rFonts w:ascii="Arial" w:hAnsi="Arial" w:cs="Arial"/>
                <w:sz w:val="22"/>
                <w:szCs w:val="22"/>
              </w:rPr>
              <w:t xml:space="preserve"> for pumping and hauling wastewater from systems to a treatment facility be provided to the Pump Station owner, and not the disposal receipt from the treatment facility</w:t>
            </w:r>
          </w:p>
        </w:tc>
      </w:tr>
      <w:tr w:rsidR="00B53FF2" w:rsidRPr="005B4F0C" w14:paraId="4314062E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DF87EB3" w14:textId="49BBD27F" w:rsidR="00B53FF2" w:rsidRDefault="00B53FF2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3.404.A</w:t>
            </w:r>
          </w:p>
        </w:tc>
        <w:tc>
          <w:tcPr>
            <w:tcW w:w="8640" w:type="dxa"/>
            <w:shd w:val="clear" w:color="auto" w:fill="auto"/>
          </w:tcPr>
          <w:p w14:paraId="4121A717" w14:textId="42013D2C" w:rsidR="00B53FF2" w:rsidRDefault="00B53FF2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organized and reformatted for ease of reading and clarification</w:t>
            </w:r>
          </w:p>
        </w:tc>
      </w:tr>
      <w:tr w:rsidR="00B53FF2" w:rsidRPr="005B4F0C" w14:paraId="0F129939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1D40B635" w14:textId="4FE763E2" w:rsidR="00B53FF2" w:rsidRDefault="00B53FF2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3.404.B</w:t>
            </w:r>
          </w:p>
        </w:tc>
        <w:tc>
          <w:tcPr>
            <w:tcW w:w="8640" w:type="dxa"/>
            <w:shd w:val="clear" w:color="auto" w:fill="auto"/>
          </w:tcPr>
          <w:p w14:paraId="569AE366" w14:textId="606B8476" w:rsidR="00B53FF2" w:rsidRDefault="00B53FF2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organized and reformatted for ease of reading and clarification</w:t>
            </w:r>
          </w:p>
        </w:tc>
      </w:tr>
      <w:tr w:rsidR="00B53FF2" w:rsidRPr="005B4F0C" w14:paraId="6980B5E0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8B809F0" w14:textId="53096BE6" w:rsidR="00B53FF2" w:rsidRDefault="00B53FF2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3.404.B.7</w:t>
            </w:r>
          </w:p>
        </w:tc>
        <w:tc>
          <w:tcPr>
            <w:tcW w:w="8640" w:type="dxa"/>
            <w:shd w:val="clear" w:color="auto" w:fill="auto"/>
          </w:tcPr>
          <w:p w14:paraId="576219B2" w14:textId="471023E1" w:rsidR="00B53FF2" w:rsidRDefault="00B53FF2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Subsection </w:t>
            </w:r>
            <w:r w:rsidR="00BC230C">
              <w:rPr>
                <w:rFonts w:ascii="Arial" w:hAnsi="Arial" w:cs="Arial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BC230C">
              <w:rPr>
                <w:rFonts w:ascii="Arial" w:hAnsi="Arial" w:cs="Arial"/>
                <w:sz w:val="22"/>
                <w:szCs w:val="22"/>
              </w:rPr>
              <w:t xml:space="preserve">amend </w:t>
            </w:r>
            <w:r>
              <w:rPr>
                <w:rFonts w:ascii="Arial" w:hAnsi="Arial" w:cs="Arial"/>
                <w:sz w:val="22"/>
                <w:szCs w:val="22"/>
              </w:rPr>
              <w:t>the requirements for the sign to be posted at Pump Stations with contact information in case of emergencies</w:t>
            </w:r>
          </w:p>
        </w:tc>
      </w:tr>
      <w:tr w:rsidR="00B53FF2" w:rsidRPr="005B4F0C" w14:paraId="10347FC5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29C1257A" w14:textId="6DE0D140" w:rsidR="00B53FF2" w:rsidRDefault="00B53FF2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3.404.B.8</w:t>
            </w:r>
          </w:p>
        </w:tc>
        <w:tc>
          <w:tcPr>
            <w:tcW w:w="8640" w:type="dxa"/>
            <w:shd w:val="clear" w:color="auto" w:fill="auto"/>
          </w:tcPr>
          <w:p w14:paraId="71C791E2" w14:textId="33EF931C" w:rsidR="00B53FF2" w:rsidRDefault="00B53FF2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a</w:t>
            </w:r>
            <w:r w:rsidR="00A12329">
              <w:rPr>
                <w:rFonts w:ascii="Arial" w:hAnsi="Arial" w:cs="Arial"/>
                <w:sz w:val="22"/>
                <w:szCs w:val="22"/>
              </w:rPr>
              <w:t xml:space="preserve">dded </w:t>
            </w:r>
            <w:r>
              <w:rPr>
                <w:rFonts w:ascii="Arial" w:hAnsi="Arial" w:cs="Arial"/>
                <w:sz w:val="22"/>
                <w:szCs w:val="22"/>
              </w:rPr>
              <w:t>to include telemetry alarm systems</w:t>
            </w:r>
            <w:r w:rsidR="00BC2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2329">
              <w:rPr>
                <w:rFonts w:ascii="Arial" w:hAnsi="Arial" w:cs="Arial"/>
                <w:sz w:val="22"/>
                <w:szCs w:val="22"/>
              </w:rPr>
              <w:t>and their specifications</w:t>
            </w:r>
            <w:r w:rsidR="00BC230C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A12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30C">
              <w:rPr>
                <w:rFonts w:ascii="Arial" w:hAnsi="Arial" w:cs="Arial"/>
                <w:sz w:val="22"/>
                <w:szCs w:val="22"/>
              </w:rPr>
              <w:t xml:space="preserve">Required </w:t>
            </w:r>
            <w:r w:rsidR="005921E5">
              <w:rPr>
                <w:rFonts w:ascii="Arial" w:hAnsi="Arial" w:cs="Arial"/>
                <w:sz w:val="22"/>
                <w:szCs w:val="22"/>
              </w:rPr>
              <w:t xml:space="preserve">upon the effective date of this Rule </w:t>
            </w:r>
            <w:r w:rsidR="00BC230C">
              <w:rPr>
                <w:rFonts w:ascii="Arial" w:hAnsi="Arial" w:cs="Arial"/>
                <w:sz w:val="22"/>
                <w:szCs w:val="22"/>
              </w:rPr>
              <w:t xml:space="preserve">at all Pump Stations </w:t>
            </w:r>
            <w:r w:rsidR="005921E5">
              <w:rPr>
                <w:rFonts w:ascii="Arial" w:hAnsi="Arial" w:cs="Arial"/>
                <w:sz w:val="22"/>
                <w:szCs w:val="22"/>
              </w:rPr>
              <w:t xml:space="preserve">for new </w:t>
            </w:r>
            <w:r w:rsidR="00BC230C">
              <w:rPr>
                <w:rFonts w:ascii="Arial" w:hAnsi="Arial" w:cs="Arial"/>
                <w:sz w:val="22"/>
                <w:szCs w:val="22"/>
              </w:rPr>
              <w:t xml:space="preserve">permit applications </w:t>
            </w:r>
            <w:r>
              <w:rPr>
                <w:rFonts w:ascii="Arial" w:hAnsi="Arial" w:cs="Arial"/>
                <w:sz w:val="22"/>
                <w:szCs w:val="22"/>
              </w:rPr>
              <w:t>Pump Stations</w:t>
            </w:r>
            <w:r w:rsidR="00BC2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1E5">
              <w:rPr>
                <w:rFonts w:ascii="Arial" w:hAnsi="Arial" w:cs="Arial"/>
                <w:sz w:val="22"/>
                <w:szCs w:val="22"/>
              </w:rPr>
              <w:t xml:space="preserve">applying for a permit for modifications,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those Pump Stations requiring review and repair/modifications following </w:t>
            </w:r>
            <w:r w:rsidR="00BC230C">
              <w:rPr>
                <w:rFonts w:ascii="Arial" w:hAnsi="Arial" w:cs="Arial"/>
                <w:sz w:val="22"/>
                <w:szCs w:val="22"/>
              </w:rPr>
              <w:t>documented violations</w:t>
            </w:r>
            <w:r w:rsidR="005921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3FF2" w:rsidRPr="005B4F0C" w14:paraId="1CBB40F5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16DB5237" w14:textId="26DD0314" w:rsidR="00B53FF2" w:rsidRDefault="00A12329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3.404.B.9</w:t>
            </w:r>
          </w:p>
        </w:tc>
        <w:tc>
          <w:tcPr>
            <w:tcW w:w="8640" w:type="dxa"/>
            <w:shd w:val="clear" w:color="auto" w:fill="auto"/>
          </w:tcPr>
          <w:p w14:paraId="76EDD2C2" w14:textId="7791B707" w:rsidR="00B53FF2" w:rsidRDefault="00A12329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Subsection added to require Grinder Pumps or Macerator Pumps </w:t>
            </w:r>
            <w:r w:rsidR="005921E5">
              <w:rPr>
                <w:rFonts w:ascii="Arial" w:hAnsi="Arial" w:cs="Arial"/>
                <w:sz w:val="22"/>
                <w:szCs w:val="22"/>
              </w:rPr>
              <w:t xml:space="preserve">for at new construction, at new modifications of previously constructed, </w:t>
            </w:r>
            <w:r>
              <w:rPr>
                <w:rFonts w:ascii="Arial" w:hAnsi="Arial" w:cs="Arial"/>
                <w:sz w:val="22"/>
                <w:szCs w:val="22"/>
              </w:rPr>
              <w:t>and those Pump Stations requiring review and repair/modifications following</w:t>
            </w:r>
            <w:r w:rsidR="005921E5">
              <w:rPr>
                <w:rFonts w:ascii="Arial" w:hAnsi="Arial" w:cs="Arial"/>
                <w:sz w:val="22"/>
                <w:szCs w:val="22"/>
              </w:rPr>
              <w:t xml:space="preserve"> documented violations.</w:t>
            </w:r>
          </w:p>
        </w:tc>
      </w:tr>
      <w:tr w:rsidR="00A12329" w:rsidRPr="005B4F0C" w14:paraId="59BBB6CF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E76BAD3" w14:textId="3EC0C6B3" w:rsidR="00A12329" w:rsidRDefault="00A12329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3.405</w:t>
            </w:r>
          </w:p>
        </w:tc>
        <w:tc>
          <w:tcPr>
            <w:tcW w:w="8640" w:type="dxa"/>
            <w:shd w:val="clear" w:color="auto" w:fill="auto"/>
          </w:tcPr>
          <w:p w14:paraId="7BE9F728" w14:textId="588DC529" w:rsidR="00A12329" w:rsidRDefault="00A12329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A12329" w:rsidRPr="005B4F0C" w14:paraId="56672F4A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27DA66AD" w14:textId="68C257D1" w:rsidR="00A12329" w:rsidRDefault="00A12329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3.405.A.4</w:t>
            </w:r>
          </w:p>
        </w:tc>
        <w:tc>
          <w:tcPr>
            <w:tcW w:w="8640" w:type="dxa"/>
            <w:shd w:val="clear" w:color="auto" w:fill="auto"/>
          </w:tcPr>
          <w:p w14:paraId="029B2735" w14:textId="77777777" w:rsidR="005921E5" w:rsidRDefault="00A12329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re-formatted and clarified as to the maintenance records (no longer referred to as logs) required and retention requirements</w:t>
            </w:r>
          </w:p>
          <w:p w14:paraId="00A1B346" w14:textId="1EE72F56" w:rsidR="00A12329" w:rsidRDefault="005921E5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Requiring the use of the form provided by EQD, or alternative form requested provided the form requires all of the information set forth in the Rule.</w:t>
            </w:r>
          </w:p>
        </w:tc>
      </w:tr>
      <w:tr w:rsidR="00A12329" w:rsidRPr="005B4F0C" w14:paraId="6CE24EA0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2B70F0F7" w14:textId="5EF52C69" w:rsidR="00A12329" w:rsidRDefault="00A12329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3.405A.6.a</w:t>
            </w:r>
          </w:p>
        </w:tc>
        <w:tc>
          <w:tcPr>
            <w:tcW w:w="8640" w:type="dxa"/>
            <w:shd w:val="clear" w:color="auto" w:fill="auto"/>
          </w:tcPr>
          <w:p w14:paraId="26D8F957" w14:textId="0376BBDC" w:rsidR="00A12329" w:rsidRDefault="00A12329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Subsection clarifies detailed items of maintenance that must be </w:t>
            </w:r>
            <w:r w:rsidR="005921E5">
              <w:rPr>
                <w:rFonts w:ascii="Arial" w:hAnsi="Arial" w:cs="Arial"/>
                <w:sz w:val="22"/>
                <w:szCs w:val="22"/>
              </w:rPr>
              <w:t xml:space="preserve">documented on the required </w:t>
            </w:r>
            <w:r>
              <w:rPr>
                <w:rFonts w:ascii="Arial" w:hAnsi="Arial" w:cs="Arial"/>
                <w:sz w:val="22"/>
                <w:szCs w:val="22"/>
              </w:rPr>
              <w:t xml:space="preserve">maintenance </w:t>
            </w:r>
            <w:r w:rsidR="005921E5">
              <w:rPr>
                <w:rFonts w:ascii="Arial" w:hAnsi="Arial" w:cs="Arial"/>
                <w:sz w:val="22"/>
                <w:szCs w:val="22"/>
              </w:rPr>
              <w:t>form</w:t>
            </w:r>
          </w:p>
        </w:tc>
      </w:tr>
      <w:tr w:rsidR="00A12329" w:rsidRPr="005B4F0C" w14:paraId="3A208CB7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7AB0713" w14:textId="6AA8476E" w:rsidR="00A12329" w:rsidRDefault="00A12329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3.405.A.</w:t>
            </w:r>
            <w:r w:rsidR="00866A93">
              <w:rPr>
                <w:rFonts w:ascii="Arial" w:hAnsi="Arial" w:cs="Arial"/>
                <w:sz w:val="22"/>
                <w:szCs w:val="22"/>
              </w:rPr>
              <w:t>6.c</w:t>
            </w:r>
          </w:p>
        </w:tc>
        <w:tc>
          <w:tcPr>
            <w:tcW w:w="8640" w:type="dxa"/>
            <w:shd w:val="clear" w:color="auto" w:fill="auto"/>
          </w:tcPr>
          <w:p w14:paraId="773B545E" w14:textId="32171D5F" w:rsidR="00A12329" w:rsidRDefault="00866A9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clarifies maintenance requirements and recordkeeping for pumping, cleaning, and pulling and inspection of pumps</w:t>
            </w:r>
            <w:r w:rsidR="005921E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no less than every 6 months at Pumps Stations at Food Service Establishments and Multi-Residential Properties</w:t>
            </w:r>
          </w:p>
        </w:tc>
      </w:tr>
      <w:tr w:rsidR="00866A93" w:rsidRPr="005B4F0C" w14:paraId="231EE2D8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72133A3" w14:textId="16973BC9" w:rsidR="00866A93" w:rsidRDefault="00866A9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3.405.A.6.d.</w:t>
            </w:r>
          </w:p>
        </w:tc>
        <w:tc>
          <w:tcPr>
            <w:tcW w:w="8640" w:type="dxa"/>
            <w:shd w:val="clear" w:color="auto" w:fill="auto"/>
          </w:tcPr>
          <w:p w14:paraId="1FC6A7C5" w14:textId="55E822C2" w:rsidR="00866A93" w:rsidRDefault="00866A9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clarifies maintenance requirements and recordkeeping for pumping, cleaning, and pulling and inspection of pumps</w:t>
            </w:r>
            <w:r w:rsidR="005921E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no less than every 2 years at Pumps Stations NOT at Food Service Establishments and Multi-Residential Properties</w:t>
            </w:r>
          </w:p>
        </w:tc>
      </w:tr>
      <w:tr w:rsidR="00866A93" w:rsidRPr="005B4F0C" w14:paraId="488E0D42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2AA6C33D" w14:textId="21F0AD03" w:rsidR="00866A93" w:rsidRDefault="00866A9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3.405.A.6.f</w:t>
            </w:r>
          </w:p>
        </w:tc>
        <w:tc>
          <w:tcPr>
            <w:tcW w:w="8640" w:type="dxa"/>
            <w:shd w:val="clear" w:color="auto" w:fill="auto"/>
          </w:tcPr>
          <w:p w14:paraId="5A9CB30E" w14:textId="7DD9DD22" w:rsidR="00866A93" w:rsidRDefault="00866A9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Subsection clarifies the requirements and process for jetting (cleaning) of Wastewater Collection/Transmission System collection lines </w:t>
            </w:r>
          </w:p>
        </w:tc>
      </w:tr>
      <w:tr w:rsidR="00866A93" w:rsidRPr="005B4F0C" w14:paraId="7FF98EB4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11168076" w14:textId="2E8CB7BC" w:rsidR="00866A93" w:rsidRDefault="00866A9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3.405.A.6.h</w:t>
            </w:r>
          </w:p>
        </w:tc>
        <w:tc>
          <w:tcPr>
            <w:tcW w:w="8640" w:type="dxa"/>
            <w:shd w:val="clear" w:color="auto" w:fill="auto"/>
          </w:tcPr>
          <w:p w14:paraId="274AE9D6" w14:textId="2BA04893" w:rsidR="00866A93" w:rsidRDefault="00866A9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added to clarify information to be included by the operator</w:t>
            </w:r>
            <w:r w:rsidR="00941716">
              <w:rPr>
                <w:rFonts w:ascii="Arial" w:hAnsi="Arial" w:cs="Arial"/>
                <w:sz w:val="22"/>
                <w:szCs w:val="22"/>
              </w:rPr>
              <w:t xml:space="preserve"> 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 require</w:t>
            </w:r>
            <w:r w:rsidR="00941716">
              <w:rPr>
                <w:rFonts w:ascii="Arial" w:hAnsi="Arial" w:cs="Arial"/>
                <w:sz w:val="22"/>
                <w:szCs w:val="22"/>
              </w:rPr>
              <w:t xml:space="preserve">d maintenance form </w:t>
            </w:r>
            <w:r>
              <w:rPr>
                <w:rFonts w:ascii="Arial" w:hAnsi="Arial" w:cs="Arial"/>
                <w:sz w:val="22"/>
                <w:szCs w:val="22"/>
              </w:rPr>
              <w:t xml:space="preserve">regarding notification </w:t>
            </w:r>
            <w:r w:rsidR="00941716">
              <w:rPr>
                <w:rFonts w:ascii="Arial" w:hAnsi="Arial" w:cs="Arial"/>
                <w:sz w:val="22"/>
                <w:szCs w:val="22"/>
              </w:rPr>
              <w:t xml:space="preserve">to the owner </w:t>
            </w:r>
            <w:r>
              <w:rPr>
                <w:rFonts w:ascii="Arial" w:hAnsi="Arial" w:cs="Arial"/>
                <w:sz w:val="22"/>
                <w:szCs w:val="22"/>
              </w:rPr>
              <w:t>of unlawful discharges</w:t>
            </w:r>
          </w:p>
        </w:tc>
      </w:tr>
      <w:tr w:rsidR="00866A93" w:rsidRPr="005B4F0C" w14:paraId="40CD84B5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3A395784" w14:textId="5CF10EEE" w:rsidR="00866A93" w:rsidRDefault="0058415C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3.405.A.8</w:t>
            </w:r>
          </w:p>
        </w:tc>
        <w:tc>
          <w:tcPr>
            <w:tcW w:w="8640" w:type="dxa"/>
            <w:shd w:val="clear" w:color="auto" w:fill="auto"/>
          </w:tcPr>
          <w:p w14:paraId="44DF2CFB" w14:textId="7EDDD4AC" w:rsidR="0058415C" w:rsidRDefault="0058415C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Subsection clarified to ensure notification to EQD of all unlawful discharges from all elements of a Wastewater Collection/Transmission System with </w:t>
            </w:r>
            <w:r w:rsidR="008874DC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ump </w:t>
            </w:r>
            <w:r w:rsidR="008874D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tation, including lines and manholes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Clarifies </w:t>
            </w:r>
            <w:r w:rsidR="00941716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  <w:r>
              <w:rPr>
                <w:rFonts w:ascii="Arial" w:hAnsi="Arial" w:cs="Arial"/>
                <w:sz w:val="22"/>
                <w:szCs w:val="22"/>
              </w:rPr>
              <w:t>to be submitted</w:t>
            </w:r>
            <w:r w:rsidR="00941716">
              <w:rPr>
                <w:rFonts w:ascii="Arial" w:hAnsi="Arial" w:cs="Arial"/>
                <w:sz w:val="22"/>
                <w:szCs w:val="22"/>
              </w:rPr>
              <w:t xml:space="preserve"> to EQD by e-mail within five business days</w:t>
            </w:r>
          </w:p>
        </w:tc>
      </w:tr>
      <w:tr w:rsidR="0058415C" w:rsidRPr="005B4F0C" w14:paraId="2B751D7F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3A40D594" w14:textId="6C0A5292" w:rsidR="0058415C" w:rsidRDefault="0058415C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3.405.B</w:t>
            </w:r>
            <w:r w:rsidR="00941716">
              <w:rPr>
                <w:rFonts w:ascii="Arial" w:hAnsi="Arial" w:cs="Arial"/>
                <w:sz w:val="22"/>
                <w:szCs w:val="22"/>
              </w:rPr>
              <w:t>.1 through 4</w:t>
            </w:r>
          </w:p>
        </w:tc>
        <w:tc>
          <w:tcPr>
            <w:tcW w:w="8640" w:type="dxa"/>
            <w:shd w:val="clear" w:color="auto" w:fill="auto"/>
          </w:tcPr>
          <w:p w14:paraId="644E508D" w14:textId="1AD2CBDA" w:rsidR="0058415C" w:rsidRDefault="0058415C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formatted for ease of reading</w:t>
            </w:r>
            <w:r w:rsidR="00941716">
              <w:rPr>
                <w:rFonts w:ascii="Arial" w:hAnsi="Arial" w:cs="Arial"/>
                <w:sz w:val="22"/>
                <w:szCs w:val="22"/>
              </w:rPr>
              <w:br/>
              <w:t>specifying information to be submitted for pump replacements</w:t>
            </w:r>
            <w:r w:rsidR="00941716">
              <w:rPr>
                <w:rFonts w:ascii="Arial" w:hAnsi="Arial" w:cs="Arial"/>
                <w:sz w:val="22"/>
                <w:szCs w:val="22"/>
              </w:rPr>
              <w:br/>
              <w:t>requiring submission by e-mail.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41716" w:rsidRPr="005B4F0C" w14:paraId="11563F3A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36C02AF7" w14:textId="0DC6BEA4" w:rsidR="00941716" w:rsidRDefault="00941716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3.405.B.5</w:t>
            </w:r>
          </w:p>
        </w:tc>
        <w:tc>
          <w:tcPr>
            <w:tcW w:w="8640" w:type="dxa"/>
            <w:shd w:val="clear" w:color="auto" w:fill="auto"/>
          </w:tcPr>
          <w:p w14:paraId="053D0785" w14:textId="468375B3" w:rsidR="00941716" w:rsidRDefault="00941716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added to advise when a FDEP permit may be required for pump replacement</w:t>
            </w:r>
          </w:p>
        </w:tc>
      </w:tr>
      <w:tr w:rsidR="0058415C" w:rsidRPr="005B4F0C" w14:paraId="5820D331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9525FDF" w14:textId="75BCA2AE" w:rsidR="0058415C" w:rsidRDefault="0058415C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3.406</w:t>
            </w:r>
          </w:p>
        </w:tc>
        <w:tc>
          <w:tcPr>
            <w:tcW w:w="8640" w:type="dxa"/>
            <w:shd w:val="clear" w:color="auto" w:fill="auto"/>
          </w:tcPr>
          <w:p w14:paraId="3834AEC0" w14:textId="7EE8390D" w:rsidR="0058415C" w:rsidRDefault="0058415C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8415C" w:rsidRPr="005B4F0C" w14:paraId="39DECD06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18906EF1" w14:textId="7B4FDC71" w:rsidR="0058415C" w:rsidRDefault="007B4570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3.406.A</w:t>
            </w:r>
          </w:p>
        </w:tc>
        <w:tc>
          <w:tcPr>
            <w:tcW w:w="8640" w:type="dxa"/>
            <w:shd w:val="clear" w:color="auto" w:fill="auto"/>
          </w:tcPr>
          <w:p w14:paraId="77FCD75C" w14:textId="287AE62C" w:rsidR="0058415C" w:rsidRDefault="007B4570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formatted for ease of reading</w:t>
            </w:r>
          </w:p>
        </w:tc>
      </w:tr>
      <w:tr w:rsidR="007B4570" w:rsidRPr="005B4F0C" w14:paraId="6F89D4EB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5F5FDF2E" w14:textId="70AD5F5B" w:rsidR="007B4570" w:rsidRDefault="007B4570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3.406.A.1</w:t>
            </w:r>
          </w:p>
        </w:tc>
        <w:tc>
          <w:tcPr>
            <w:tcW w:w="8640" w:type="dxa"/>
            <w:shd w:val="clear" w:color="auto" w:fill="auto"/>
          </w:tcPr>
          <w:p w14:paraId="7C01E3B7" w14:textId="1ECC7C14" w:rsidR="007B4570" w:rsidRDefault="007B4570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Requirement to </w:t>
            </w:r>
            <w:r w:rsidR="00257C27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>
              <w:rPr>
                <w:rFonts w:ascii="Arial" w:hAnsi="Arial" w:cs="Arial"/>
                <w:sz w:val="22"/>
                <w:szCs w:val="22"/>
              </w:rPr>
              <w:t>camera Gravity Sewer collection lines for permitting added per FDEP rule revisions</w:t>
            </w:r>
          </w:p>
        </w:tc>
      </w:tr>
      <w:tr w:rsidR="007B4570" w:rsidRPr="005B4F0C" w14:paraId="2B7262F4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557C8AEC" w14:textId="06140E6D" w:rsidR="007B4570" w:rsidRDefault="007B4570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3.406.A.2</w:t>
            </w:r>
          </w:p>
        </w:tc>
        <w:tc>
          <w:tcPr>
            <w:tcW w:w="8640" w:type="dxa"/>
            <w:shd w:val="clear" w:color="auto" w:fill="auto"/>
          </w:tcPr>
          <w:p w14:paraId="25EA6005" w14:textId="6239FA31" w:rsidR="007B4570" w:rsidRDefault="007B4570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amended to clarify requirements for Gravity Systems for notification of leaks and documents to be submitted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Language made consistent with requirements for Wastewater Collection/Transmission Systems with Pump Stations </w:t>
            </w:r>
          </w:p>
        </w:tc>
      </w:tr>
      <w:tr w:rsidR="007B4570" w:rsidRPr="005B4F0C" w14:paraId="2DFA7BB5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104125F" w14:textId="497FBE1F" w:rsidR="007B4570" w:rsidRDefault="007B4570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3.406.B</w:t>
            </w:r>
          </w:p>
        </w:tc>
        <w:tc>
          <w:tcPr>
            <w:tcW w:w="8640" w:type="dxa"/>
            <w:shd w:val="clear" w:color="auto" w:fill="auto"/>
          </w:tcPr>
          <w:p w14:paraId="1441738C" w14:textId="3CF52558" w:rsidR="007B4570" w:rsidRDefault="00505CB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language clarified for adoptions and requirements for design</w:t>
            </w:r>
          </w:p>
        </w:tc>
      </w:tr>
      <w:tr w:rsidR="00505CB3" w:rsidRPr="005B4F0C" w14:paraId="325D8CB0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15092FC" w14:textId="59209638" w:rsidR="00505CB3" w:rsidRDefault="00505CB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3.406.E</w:t>
            </w:r>
          </w:p>
        </w:tc>
        <w:tc>
          <w:tcPr>
            <w:tcW w:w="8640" w:type="dxa"/>
            <w:shd w:val="clear" w:color="auto" w:fill="auto"/>
          </w:tcPr>
          <w:p w14:paraId="4B23AAD5" w14:textId="65F52A08" w:rsidR="00505CB3" w:rsidRDefault="00505CB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clarifies the requirements and process for jetting (cleaning) of Gravity System collection lines</w:t>
            </w:r>
            <w:r w:rsidR="00257C27">
              <w:rPr>
                <w:rFonts w:ascii="Arial" w:hAnsi="Arial" w:cs="Arial"/>
                <w:sz w:val="22"/>
                <w:szCs w:val="22"/>
              </w:rPr>
              <w:t>, consistent with language for Wastewater Collection/Transmission Systems with Pump Stations</w:t>
            </w:r>
          </w:p>
        </w:tc>
      </w:tr>
      <w:tr w:rsidR="00505CB3" w:rsidRPr="005B4F0C" w14:paraId="3BF95FE2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1F3D76C7" w14:textId="407CE75F" w:rsidR="00505CB3" w:rsidRDefault="00505CB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3.407</w:t>
            </w:r>
          </w:p>
        </w:tc>
        <w:tc>
          <w:tcPr>
            <w:tcW w:w="8640" w:type="dxa"/>
            <w:shd w:val="clear" w:color="auto" w:fill="auto"/>
          </w:tcPr>
          <w:p w14:paraId="14026C17" w14:textId="1E6C9117" w:rsidR="00505CB3" w:rsidRDefault="00505CB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05CB3" w:rsidRPr="005B4F0C" w14:paraId="70A4B9B4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94E9DFC" w14:textId="704DFEAC" w:rsidR="00505CB3" w:rsidRDefault="00505CB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3.407.B.3</w:t>
            </w:r>
          </w:p>
        </w:tc>
        <w:tc>
          <w:tcPr>
            <w:tcW w:w="8640" w:type="dxa"/>
            <w:shd w:val="clear" w:color="auto" w:fill="auto"/>
          </w:tcPr>
          <w:p w14:paraId="580FC927" w14:textId="1A035F53" w:rsidR="00505CB3" w:rsidRDefault="00505CB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Amendment incorporates JEA’s current easement process </w:t>
            </w:r>
            <w:r w:rsidR="00257C27">
              <w:rPr>
                <w:rFonts w:ascii="Arial" w:hAnsi="Arial" w:cs="Arial"/>
                <w:sz w:val="22"/>
                <w:szCs w:val="22"/>
              </w:rPr>
              <w:t xml:space="preserve">when the Regional Sewer Utility constructs Low Pressure Sewer Systems to </w:t>
            </w:r>
            <w:r>
              <w:rPr>
                <w:rFonts w:ascii="Arial" w:hAnsi="Arial" w:cs="Arial"/>
                <w:sz w:val="22"/>
                <w:szCs w:val="22"/>
              </w:rPr>
              <w:t>dedicat</w:t>
            </w:r>
            <w:r w:rsidR="00257C27">
              <w:rPr>
                <w:rFonts w:ascii="Arial" w:hAnsi="Arial" w:cs="Arial"/>
                <w:sz w:val="22"/>
                <w:szCs w:val="22"/>
              </w:rPr>
              <w:t xml:space="preserve">e the Pump Station and lateral with the </w:t>
            </w:r>
            <w:r>
              <w:rPr>
                <w:rFonts w:ascii="Arial" w:hAnsi="Arial" w:cs="Arial"/>
                <w:sz w:val="22"/>
                <w:szCs w:val="22"/>
              </w:rPr>
              <w:t xml:space="preserve">maintenance responsibilities </w:t>
            </w:r>
            <w:r w:rsidR="00257C27">
              <w:rPr>
                <w:rFonts w:ascii="Arial" w:hAnsi="Arial" w:cs="Arial"/>
                <w:sz w:val="22"/>
                <w:szCs w:val="22"/>
              </w:rPr>
              <w:t>to the single residential private property owner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05CB3" w:rsidRPr="005B4F0C" w14:paraId="1F87E4A7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11E9F63" w14:textId="11F74DDA" w:rsidR="00505CB3" w:rsidRDefault="00505CB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3.407.B.6</w:t>
            </w:r>
          </w:p>
        </w:tc>
        <w:tc>
          <w:tcPr>
            <w:tcW w:w="8640" w:type="dxa"/>
            <w:shd w:val="clear" w:color="auto" w:fill="auto"/>
          </w:tcPr>
          <w:p w14:paraId="3ED57F78" w14:textId="6108D9B9" w:rsidR="00505CB3" w:rsidRDefault="00505CB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Removes prior reference to easement to Regional Sewer Utility as it is covered in B.3 now</w:t>
            </w:r>
          </w:p>
        </w:tc>
      </w:tr>
      <w:tr w:rsidR="00505CB3" w:rsidRPr="005B4F0C" w14:paraId="3715D46C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931C9F3" w14:textId="1B48C11D" w:rsidR="00505CB3" w:rsidRDefault="00505CB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3.408</w:t>
            </w:r>
          </w:p>
        </w:tc>
        <w:tc>
          <w:tcPr>
            <w:tcW w:w="8640" w:type="dxa"/>
            <w:shd w:val="clear" w:color="auto" w:fill="auto"/>
          </w:tcPr>
          <w:p w14:paraId="561D24B3" w14:textId="26D497D6" w:rsidR="00505CB3" w:rsidRDefault="00505CB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05CB3" w:rsidRPr="005B4F0C" w14:paraId="47596458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13C6607F" w14:textId="05F12E8B" w:rsidR="00505CB3" w:rsidRDefault="00505CB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3.501</w:t>
            </w:r>
          </w:p>
        </w:tc>
        <w:tc>
          <w:tcPr>
            <w:tcW w:w="8640" w:type="dxa"/>
            <w:shd w:val="clear" w:color="auto" w:fill="auto"/>
          </w:tcPr>
          <w:p w14:paraId="3C709D90" w14:textId="2DE39911" w:rsidR="00505CB3" w:rsidRDefault="00505CB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05CB3" w:rsidRPr="005B4F0C" w14:paraId="19DEC409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5303A62E" w14:textId="0929DEFE" w:rsidR="00505CB3" w:rsidRDefault="00505CB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3.502</w:t>
            </w:r>
          </w:p>
        </w:tc>
        <w:tc>
          <w:tcPr>
            <w:tcW w:w="8640" w:type="dxa"/>
            <w:shd w:val="clear" w:color="auto" w:fill="auto"/>
          </w:tcPr>
          <w:p w14:paraId="4E0B12D8" w14:textId="12102DB0" w:rsidR="00505CB3" w:rsidRDefault="00505CB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05CB3" w:rsidRPr="005B4F0C" w14:paraId="15DD6F8A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EB3E4CA" w14:textId="24105E14" w:rsidR="00505CB3" w:rsidRDefault="00505CB3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3.503</w:t>
            </w:r>
          </w:p>
        </w:tc>
        <w:tc>
          <w:tcPr>
            <w:tcW w:w="8640" w:type="dxa"/>
            <w:shd w:val="clear" w:color="auto" w:fill="auto"/>
          </w:tcPr>
          <w:p w14:paraId="665CEC2D" w14:textId="60342E6D" w:rsidR="00505CB3" w:rsidRDefault="00505CB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505CB3" w:rsidRPr="005B4F0C" w14:paraId="2CC53AB7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3EDB1E3B" w14:textId="490F2D1F" w:rsidR="00505CB3" w:rsidRDefault="00090ECF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3.503.B.5.d</w:t>
            </w:r>
          </w:p>
        </w:tc>
        <w:tc>
          <w:tcPr>
            <w:tcW w:w="8640" w:type="dxa"/>
            <w:shd w:val="clear" w:color="auto" w:fill="auto"/>
          </w:tcPr>
          <w:p w14:paraId="7723A030" w14:textId="4941AA8D" w:rsidR="00505CB3" w:rsidRDefault="00090ECF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formatted for ease of reading</w:t>
            </w:r>
          </w:p>
        </w:tc>
      </w:tr>
      <w:tr w:rsidR="00090ECF" w:rsidRPr="005B4F0C" w14:paraId="351EEBA6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ABDF608" w14:textId="5034529B" w:rsidR="00090ECF" w:rsidRDefault="00090ECF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3.503.C</w:t>
            </w:r>
          </w:p>
        </w:tc>
        <w:tc>
          <w:tcPr>
            <w:tcW w:w="8640" w:type="dxa"/>
            <w:shd w:val="clear" w:color="auto" w:fill="auto"/>
          </w:tcPr>
          <w:p w14:paraId="3494376C" w14:textId="57E8CE9F" w:rsidR="00090ECF" w:rsidRDefault="00090ECF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formatted for ease of reading</w:t>
            </w:r>
          </w:p>
        </w:tc>
      </w:tr>
      <w:tr w:rsidR="00090ECF" w:rsidRPr="005B4F0C" w14:paraId="0B42E373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DB2C285" w14:textId="5DBB4A53" w:rsidR="00090ECF" w:rsidRDefault="00090ECF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3.504</w:t>
            </w:r>
          </w:p>
        </w:tc>
        <w:tc>
          <w:tcPr>
            <w:tcW w:w="8640" w:type="dxa"/>
            <w:shd w:val="clear" w:color="auto" w:fill="auto"/>
          </w:tcPr>
          <w:p w14:paraId="5DDD3B90" w14:textId="6EE61A04" w:rsidR="00090ECF" w:rsidRDefault="00090ECF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257C27" w:rsidRPr="005B4F0C" w14:paraId="556A69B7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5CDCCD5E" w14:textId="411C8532" w:rsidR="00257C27" w:rsidRDefault="00257C27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3.504.B</w:t>
            </w:r>
          </w:p>
        </w:tc>
        <w:tc>
          <w:tcPr>
            <w:tcW w:w="8640" w:type="dxa"/>
            <w:shd w:val="clear" w:color="auto" w:fill="auto"/>
          </w:tcPr>
          <w:p w14:paraId="1DBF77FA" w14:textId="25B8D301" w:rsidR="00257C27" w:rsidRDefault="00257C27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Sections clarified for when grease traps required at commercial facilities</w:t>
            </w:r>
          </w:p>
        </w:tc>
      </w:tr>
      <w:tr w:rsidR="00090ECF" w:rsidRPr="005B4F0C" w14:paraId="1EB1170E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C3DE88B" w14:textId="50C6A070" w:rsidR="00090ECF" w:rsidRDefault="00090ECF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3.505</w:t>
            </w:r>
          </w:p>
        </w:tc>
        <w:tc>
          <w:tcPr>
            <w:tcW w:w="8640" w:type="dxa"/>
            <w:shd w:val="clear" w:color="auto" w:fill="auto"/>
          </w:tcPr>
          <w:p w14:paraId="7E0EF3EF" w14:textId="5A9FB90F" w:rsidR="00090ECF" w:rsidRDefault="00090ECF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090ECF" w:rsidRPr="005B4F0C" w14:paraId="3F5B65CD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1E81E241" w14:textId="5F910766" w:rsidR="00090ECF" w:rsidRDefault="00090ECF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3.601</w:t>
            </w:r>
          </w:p>
        </w:tc>
        <w:tc>
          <w:tcPr>
            <w:tcW w:w="8640" w:type="dxa"/>
            <w:shd w:val="clear" w:color="auto" w:fill="auto"/>
          </w:tcPr>
          <w:p w14:paraId="77D19C05" w14:textId="31C1E2D9" w:rsidR="00090ECF" w:rsidRDefault="00090ECF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090ECF" w:rsidRPr="005B4F0C" w14:paraId="2A6AF6A0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65316771" w14:textId="745FCF1B" w:rsidR="00090ECF" w:rsidRDefault="00090ECF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3.602</w:t>
            </w:r>
          </w:p>
        </w:tc>
        <w:tc>
          <w:tcPr>
            <w:tcW w:w="8640" w:type="dxa"/>
            <w:shd w:val="clear" w:color="auto" w:fill="auto"/>
          </w:tcPr>
          <w:p w14:paraId="335A4DE4" w14:textId="628A38B0" w:rsidR="00090ECF" w:rsidRDefault="00090ECF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clarifying prior adoptions</w:t>
            </w:r>
          </w:p>
        </w:tc>
      </w:tr>
      <w:tr w:rsidR="00090ECF" w:rsidRPr="005B4F0C" w14:paraId="1CB05BF5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00A7A407" w14:textId="238769CB" w:rsidR="00090ECF" w:rsidRDefault="00090ECF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3.603</w:t>
            </w:r>
          </w:p>
        </w:tc>
        <w:tc>
          <w:tcPr>
            <w:tcW w:w="8640" w:type="dxa"/>
            <w:shd w:val="clear" w:color="auto" w:fill="auto"/>
          </w:tcPr>
          <w:p w14:paraId="3A4C5046" w14:textId="3689F0FE" w:rsidR="00090ECF" w:rsidRDefault="00090ECF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Language/Terms clean-up</w:t>
            </w:r>
          </w:p>
        </w:tc>
      </w:tr>
      <w:tr w:rsidR="00090ECF" w:rsidRPr="005B4F0C" w14:paraId="70729C54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AE67E3F" w14:textId="6FEC4AF3" w:rsidR="00090ECF" w:rsidRDefault="00090ECF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3.604</w:t>
            </w:r>
          </w:p>
        </w:tc>
        <w:tc>
          <w:tcPr>
            <w:tcW w:w="8640" w:type="dxa"/>
            <w:shd w:val="clear" w:color="auto" w:fill="auto"/>
          </w:tcPr>
          <w:p w14:paraId="77862627" w14:textId="3466C1C9" w:rsidR="00090ECF" w:rsidRDefault="00090ECF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090ECF" w:rsidRPr="005B4F0C" w14:paraId="557D303B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64D22067" w14:textId="515A5117" w:rsidR="00090ECF" w:rsidRDefault="00090ECF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3.605</w:t>
            </w:r>
          </w:p>
        </w:tc>
        <w:tc>
          <w:tcPr>
            <w:tcW w:w="8640" w:type="dxa"/>
            <w:shd w:val="clear" w:color="auto" w:fill="auto"/>
          </w:tcPr>
          <w:p w14:paraId="6C3201D5" w14:textId="6D3DCA34" w:rsidR="00090ECF" w:rsidRDefault="00090ECF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amended to bring adoptions current</w:t>
            </w:r>
          </w:p>
        </w:tc>
      </w:tr>
      <w:tr w:rsidR="00090ECF" w:rsidRPr="005B4F0C" w14:paraId="43C587E2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259C7A26" w14:textId="21519A39" w:rsidR="00090ECF" w:rsidRDefault="00090ECF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VII</w:t>
            </w:r>
          </w:p>
        </w:tc>
        <w:tc>
          <w:tcPr>
            <w:tcW w:w="8640" w:type="dxa"/>
            <w:shd w:val="clear" w:color="auto" w:fill="auto"/>
          </w:tcPr>
          <w:p w14:paraId="7F06D27A" w14:textId="520863CD" w:rsidR="00CF171C" w:rsidRDefault="00090ECF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part was adopted in 2011 to </w:t>
            </w:r>
            <w:r w:rsidR="00CF171C">
              <w:rPr>
                <w:rFonts w:ascii="Arial" w:hAnsi="Arial" w:cs="Arial"/>
                <w:sz w:val="22"/>
                <w:szCs w:val="22"/>
              </w:rPr>
              <w:t>outline how EQD interacts with other City agencies for the City’s NPDES/Stormwater requirements</w:t>
            </w:r>
            <w:r w:rsidR="00CF171C">
              <w:rPr>
                <w:rFonts w:ascii="Arial" w:hAnsi="Arial" w:cs="Arial"/>
                <w:sz w:val="22"/>
                <w:szCs w:val="22"/>
              </w:rPr>
              <w:br/>
              <w:t xml:space="preserve">Rule 3 has had prohibitions since the 1980s prohibiting all </w:t>
            </w:r>
            <w:r w:rsidR="00520093">
              <w:rPr>
                <w:rFonts w:ascii="Arial" w:hAnsi="Arial" w:cs="Arial"/>
                <w:sz w:val="22"/>
                <w:szCs w:val="22"/>
              </w:rPr>
              <w:t>D</w:t>
            </w:r>
            <w:r w:rsidR="00CF171C">
              <w:rPr>
                <w:rFonts w:ascii="Arial" w:hAnsi="Arial" w:cs="Arial"/>
                <w:sz w:val="22"/>
                <w:szCs w:val="22"/>
              </w:rPr>
              <w:t>ischarges off-site, including to stormwater</w:t>
            </w:r>
            <w:r w:rsidR="00CF171C">
              <w:rPr>
                <w:rFonts w:ascii="Arial" w:hAnsi="Arial" w:cs="Arial"/>
                <w:sz w:val="22"/>
                <w:szCs w:val="22"/>
              </w:rPr>
              <w:br/>
              <w:t xml:space="preserve">EQD may take enforcement for </w:t>
            </w:r>
            <w:r w:rsidR="00520093">
              <w:rPr>
                <w:rFonts w:ascii="Arial" w:hAnsi="Arial" w:cs="Arial"/>
                <w:sz w:val="22"/>
                <w:szCs w:val="22"/>
              </w:rPr>
              <w:t>D</w:t>
            </w:r>
            <w:r w:rsidR="00CF171C">
              <w:rPr>
                <w:rFonts w:ascii="Arial" w:hAnsi="Arial" w:cs="Arial"/>
                <w:sz w:val="22"/>
                <w:szCs w:val="22"/>
              </w:rPr>
              <w:t>ischarges pursuant to Rule 3, which enforcement may intersect with the Stormwater Utility Management and City Public Works actions</w:t>
            </w:r>
          </w:p>
        </w:tc>
      </w:tr>
      <w:tr w:rsidR="00CF171C" w:rsidRPr="005B4F0C" w14:paraId="5B08AEC1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4EB7D4C0" w14:textId="1DE9E956" w:rsidR="00CF171C" w:rsidRDefault="00CF171C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3.701</w:t>
            </w:r>
          </w:p>
        </w:tc>
        <w:tc>
          <w:tcPr>
            <w:tcW w:w="8640" w:type="dxa"/>
            <w:shd w:val="clear" w:color="auto" w:fill="auto"/>
          </w:tcPr>
          <w:p w14:paraId="7D69B319" w14:textId="13B46A12" w:rsidR="00CF171C" w:rsidRDefault="0052009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CF171C">
              <w:rPr>
                <w:rFonts w:ascii="Arial" w:hAnsi="Arial" w:cs="Arial"/>
                <w:sz w:val="22"/>
                <w:szCs w:val="22"/>
              </w:rPr>
              <w:t>Clarified for intersection of Rule 3 and Chapter 754, Ordinance Code</w:t>
            </w:r>
          </w:p>
        </w:tc>
      </w:tr>
      <w:tr w:rsidR="00CF171C" w:rsidRPr="005B4F0C" w14:paraId="43FBE076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5DC3F0B6" w14:textId="2126E133" w:rsidR="00CF171C" w:rsidRDefault="00CF171C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3.702</w:t>
            </w:r>
          </w:p>
        </w:tc>
        <w:tc>
          <w:tcPr>
            <w:tcW w:w="8640" w:type="dxa"/>
            <w:shd w:val="clear" w:color="auto" w:fill="auto"/>
          </w:tcPr>
          <w:p w14:paraId="40F64D2F" w14:textId="53D282CE" w:rsidR="00CF171C" w:rsidRDefault="00CF171C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definitions clarified for intersection of Rule 3 and Chapter 754, Ordinance Code</w:t>
            </w:r>
          </w:p>
        </w:tc>
      </w:tr>
      <w:tr w:rsidR="00CF171C" w:rsidRPr="005B4F0C" w14:paraId="13DAD281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30663F91" w14:textId="1A7EF325" w:rsidR="00CF171C" w:rsidRDefault="00CF171C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3.704.D</w:t>
            </w:r>
          </w:p>
        </w:tc>
        <w:tc>
          <w:tcPr>
            <w:tcW w:w="8640" w:type="dxa"/>
            <w:shd w:val="clear" w:color="auto" w:fill="auto"/>
          </w:tcPr>
          <w:p w14:paraId="5DA16634" w14:textId="6A6F576A" w:rsidR="00CF171C" w:rsidRDefault="00CF171C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Subsection clarified for intersection of Rule 3 and Chapter 754, Ordinance Code</w:t>
            </w:r>
          </w:p>
        </w:tc>
      </w:tr>
      <w:tr w:rsidR="00CF171C" w:rsidRPr="005B4F0C" w14:paraId="0E3B96C7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244B466C" w14:textId="0D871BEE" w:rsidR="00CF171C" w:rsidRDefault="00CF171C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3.707</w:t>
            </w:r>
          </w:p>
        </w:tc>
        <w:tc>
          <w:tcPr>
            <w:tcW w:w="8640" w:type="dxa"/>
            <w:shd w:val="clear" w:color="auto" w:fill="auto"/>
          </w:tcPr>
          <w:p w14:paraId="76D96D1B" w14:textId="49CCCD00" w:rsidR="00CF171C" w:rsidRDefault="00CF171C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reformatted for ease of reading</w:t>
            </w:r>
          </w:p>
        </w:tc>
      </w:tr>
      <w:tr w:rsidR="00CF171C" w:rsidRPr="005B4F0C" w14:paraId="0568C2C5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229CBDBF" w14:textId="5D3F1D4E" w:rsidR="00CF171C" w:rsidRDefault="00CF171C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3.708</w:t>
            </w:r>
          </w:p>
        </w:tc>
        <w:tc>
          <w:tcPr>
            <w:tcW w:w="8640" w:type="dxa"/>
            <w:shd w:val="clear" w:color="auto" w:fill="auto"/>
          </w:tcPr>
          <w:p w14:paraId="72280C32" w14:textId="5C853B27" w:rsidR="00CF171C" w:rsidRDefault="00CF171C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clarified for intersection of Rule 3 and Chapter 754, Ordinance Code</w:t>
            </w:r>
          </w:p>
        </w:tc>
      </w:tr>
      <w:tr w:rsidR="00CF171C" w:rsidRPr="005B4F0C" w14:paraId="5724CAAF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18D0FAE9" w14:textId="1C420944" w:rsidR="00CF171C" w:rsidRDefault="00093E94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3.709</w:t>
            </w:r>
          </w:p>
        </w:tc>
        <w:tc>
          <w:tcPr>
            <w:tcW w:w="8640" w:type="dxa"/>
            <w:shd w:val="clear" w:color="auto" w:fill="auto"/>
          </w:tcPr>
          <w:p w14:paraId="24366DF3" w14:textId="1ECC2EA5" w:rsidR="00CF171C" w:rsidRDefault="00520093" w:rsidP="00C13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093E94">
              <w:rPr>
                <w:rFonts w:ascii="Arial" w:hAnsi="Arial" w:cs="Arial"/>
                <w:sz w:val="22"/>
                <w:szCs w:val="22"/>
              </w:rPr>
              <w:t>clarified for intersection of Rule 3 and Chapter 754, Ordinance Code</w:t>
            </w:r>
          </w:p>
        </w:tc>
      </w:tr>
      <w:tr w:rsidR="00093E94" w:rsidRPr="005B4F0C" w14:paraId="24701FC2" w14:textId="77777777" w:rsidTr="00FA72BA">
        <w:trPr>
          <w:cantSplit/>
        </w:trPr>
        <w:tc>
          <w:tcPr>
            <w:tcW w:w="2088" w:type="dxa"/>
            <w:shd w:val="clear" w:color="auto" w:fill="auto"/>
          </w:tcPr>
          <w:p w14:paraId="79C8D44D" w14:textId="77777777" w:rsidR="00093E94" w:rsidRDefault="00093E94" w:rsidP="005B4F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</w:tcPr>
          <w:p w14:paraId="28857F44" w14:textId="77777777" w:rsidR="00093E94" w:rsidRDefault="00093E94" w:rsidP="00C130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9A0BB1" w14:textId="77777777" w:rsidR="00A44E0F" w:rsidRPr="005B4F0C" w:rsidRDefault="00A44E0F" w:rsidP="005B4F0C">
      <w:pPr>
        <w:jc w:val="center"/>
        <w:rPr>
          <w:rFonts w:ascii="Arial" w:hAnsi="Arial" w:cs="Arial"/>
          <w:sz w:val="22"/>
          <w:szCs w:val="22"/>
        </w:rPr>
      </w:pPr>
    </w:p>
    <w:sectPr w:rsidR="00A44E0F" w:rsidRPr="005B4F0C" w:rsidSect="005B4F0C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7090" w14:textId="77777777" w:rsidR="00AE70DD" w:rsidRDefault="00AE70DD" w:rsidP="00AE70DD">
      <w:r>
        <w:separator/>
      </w:r>
    </w:p>
  </w:endnote>
  <w:endnote w:type="continuationSeparator" w:id="0">
    <w:p w14:paraId="1999F402" w14:textId="77777777" w:rsidR="00AE70DD" w:rsidRDefault="00AE70DD" w:rsidP="00AE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F872" w14:textId="733A6DE3" w:rsidR="00AE70DD" w:rsidRDefault="00AE70DD" w:rsidP="00AE70DD">
    <w:pPr>
      <w:pStyle w:val="Footer"/>
      <w:tabs>
        <w:tab w:val="clear" w:pos="4680"/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tab/>
    </w:r>
    <w:r w:rsidRPr="00AE70DD">
      <w:rPr>
        <w:rFonts w:ascii="Arial" w:hAnsi="Arial" w:cs="Arial"/>
        <w:sz w:val="16"/>
        <w:szCs w:val="16"/>
      </w:rPr>
      <w:t>As of 3/11/2022</w:t>
    </w:r>
  </w:p>
  <w:p w14:paraId="23968AB6" w14:textId="1C530BEA" w:rsidR="00AE70DD" w:rsidRPr="00AE70DD" w:rsidRDefault="00AE70DD" w:rsidP="00AE70DD">
    <w:pPr>
      <w:pStyle w:val="Footer"/>
      <w:tabs>
        <w:tab w:val="clear" w:pos="4680"/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5868" w14:textId="77777777" w:rsidR="00AE70DD" w:rsidRDefault="00AE70DD" w:rsidP="00AE70DD">
      <w:r>
        <w:separator/>
      </w:r>
    </w:p>
  </w:footnote>
  <w:footnote w:type="continuationSeparator" w:id="0">
    <w:p w14:paraId="75FA5BD2" w14:textId="77777777" w:rsidR="00AE70DD" w:rsidRDefault="00AE70DD" w:rsidP="00AE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xZgZX0wy9BtlPIHnYVGjSBzYiI7moJbEBxvSg++ddXGlxRkOs/fjgz1y8Q577oLkDzO0vYRg+RG/9Jzs0sKA==" w:salt="wSIVh3f1ACxRQX2h/mtMx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7B"/>
    <w:rsid w:val="00090ECF"/>
    <w:rsid w:val="00093E94"/>
    <w:rsid w:val="00257C27"/>
    <w:rsid w:val="00360D7B"/>
    <w:rsid w:val="0047393B"/>
    <w:rsid w:val="00505CB3"/>
    <w:rsid w:val="00520093"/>
    <w:rsid w:val="005237EA"/>
    <w:rsid w:val="0058415C"/>
    <w:rsid w:val="005921E5"/>
    <w:rsid w:val="005B4F0C"/>
    <w:rsid w:val="0075758E"/>
    <w:rsid w:val="0078483E"/>
    <w:rsid w:val="007B4570"/>
    <w:rsid w:val="008640F0"/>
    <w:rsid w:val="00866A93"/>
    <w:rsid w:val="008874DC"/>
    <w:rsid w:val="00941716"/>
    <w:rsid w:val="0094712E"/>
    <w:rsid w:val="00A12329"/>
    <w:rsid w:val="00A44E0F"/>
    <w:rsid w:val="00A93AF4"/>
    <w:rsid w:val="00A93D84"/>
    <w:rsid w:val="00AE70DD"/>
    <w:rsid w:val="00B44E39"/>
    <w:rsid w:val="00B53FF2"/>
    <w:rsid w:val="00BC230C"/>
    <w:rsid w:val="00C13062"/>
    <w:rsid w:val="00CF171C"/>
    <w:rsid w:val="00EB1B8D"/>
    <w:rsid w:val="00FA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8574B"/>
  <w15:chartTrackingRefBased/>
  <w15:docId w15:val="{6BDDC55A-DA73-4914-9A69-B63F9061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7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0DD"/>
    <w:rPr>
      <w:sz w:val="24"/>
      <w:szCs w:val="24"/>
    </w:rPr>
  </w:style>
  <w:style w:type="paragraph" w:styleId="Footer">
    <w:name w:val="footer"/>
    <w:basedOn w:val="Normal"/>
    <w:link w:val="FooterChar"/>
    <w:rsid w:val="00AE7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70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1231</Words>
  <Characters>7564</Characters>
  <Application>Microsoft Office Word</Application>
  <DocSecurity>12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3</vt:lpstr>
    </vt:vector>
  </TitlesOfParts>
  <Company>City of Jacksonville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3</dc:title>
  <dc:subject/>
  <dc:creator>City of Jacksonville</dc:creator>
  <cp:keywords/>
  <cp:lastModifiedBy>James Richardsobn</cp:lastModifiedBy>
  <cp:revision>2</cp:revision>
  <dcterms:created xsi:type="dcterms:W3CDTF">2022-03-11T21:11:00Z</dcterms:created>
  <dcterms:modified xsi:type="dcterms:W3CDTF">2022-03-11T21:11:00Z</dcterms:modified>
</cp:coreProperties>
</file>