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4BE02CA0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612D11">
        <w:rPr>
          <w:rFonts w:ascii="Century Gothic" w:hAnsi="Century Gothic" w:cs="Century Gothic"/>
          <w:b/>
          <w:color w:val="00B050"/>
          <w:sz w:val="28"/>
          <w:szCs w:val="28"/>
        </w:rPr>
        <w:t>September 15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22F469F2" w:rsidR="00807136" w:rsidRDefault="00612D11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August 18</w:t>
      </w:r>
      <w:r w:rsidR="00600EC3">
        <w:rPr>
          <w:rFonts w:ascii="Century Gothic" w:hAnsi="Century Gothic"/>
          <w:bCs/>
          <w:sz w:val="22"/>
        </w:rPr>
        <w:t>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3F093907" w14:textId="789F29E7" w:rsidR="0095059C" w:rsidRPr="00612D11" w:rsidRDefault="00612D11" w:rsidP="00612D11">
      <w:pPr>
        <w:widowControl w:val="0"/>
        <w:rPr>
          <w:rFonts w:eastAsia="Times New Roman"/>
          <w:b/>
          <w:bCs/>
          <w:snapToGrid w:val="0"/>
          <w:sz w:val="22"/>
        </w:rPr>
      </w:pPr>
      <w:r w:rsidRPr="00612D11">
        <w:rPr>
          <w:rFonts w:eastAsia="Times New Roman"/>
          <w:b/>
          <w:bCs/>
          <w:snapToGrid w:val="0"/>
          <w:sz w:val="22"/>
        </w:rPr>
        <w:tab/>
        <w:t>None</w:t>
      </w:r>
    </w:p>
    <w:p w14:paraId="5FDD8ECB" w14:textId="77777777" w:rsidR="0095059C" w:rsidRDefault="0095059C" w:rsidP="0095059C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51BBE600" w14:textId="77777777" w:rsidR="0095059C" w:rsidRDefault="0095059C" w:rsidP="0095059C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bookmarkEnd w:id="2"/>
    <w:p w14:paraId="66535C32" w14:textId="77777777" w:rsidR="00612D11" w:rsidRDefault="00612D11" w:rsidP="00612D11">
      <w:pPr>
        <w:ind w:left="720"/>
        <w:rPr>
          <w:rFonts w:eastAsia="Arial"/>
          <w:sz w:val="22"/>
        </w:rPr>
      </w:pPr>
      <w:r w:rsidRPr="005112A2">
        <w:rPr>
          <w:rFonts w:eastAsia="Times New Roman"/>
          <w:b/>
          <w:bCs/>
          <w:snapToGrid w:val="0"/>
          <w:sz w:val="22"/>
        </w:rPr>
        <w:t>Jacksonville Aviation Authority; Wawa Florida, LLC; A.T. Construction Management, Inc.</w:t>
      </w:r>
      <w:r w:rsidRPr="00630AF3">
        <w:rPr>
          <w:rFonts w:eastAsia="Times New Roman"/>
          <w:b/>
          <w:bCs/>
          <w:snapToGrid w:val="0"/>
          <w:sz w:val="22"/>
        </w:rPr>
        <w:t>,</w:t>
      </w:r>
      <w:r>
        <w:rPr>
          <w:rFonts w:eastAsia="Times New Roman"/>
          <w:snapToGrid w:val="0"/>
          <w:sz w:val="22"/>
        </w:rPr>
        <w:t xml:space="preserve"> </w:t>
      </w:r>
      <w:r w:rsidRPr="00C10F6A">
        <w:rPr>
          <w:rFonts w:eastAsia="Times New Roman"/>
          <w:i/>
          <w:iCs/>
          <w:snapToGrid w:val="0"/>
          <w:sz w:val="22"/>
        </w:rPr>
        <w:t>[</w:t>
      </w:r>
      <w:r>
        <w:rPr>
          <w:rFonts w:eastAsia="Times New Roman"/>
          <w:i/>
          <w:iCs/>
          <w:snapToGrid w:val="0"/>
          <w:sz w:val="22"/>
        </w:rPr>
        <w:t>ESC-25-22</w:t>
      </w:r>
      <w:r w:rsidRPr="00C10F6A">
        <w:rPr>
          <w:rFonts w:eastAsia="Times New Roman"/>
          <w:i/>
          <w:iCs/>
          <w:snapToGrid w:val="0"/>
          <w:sz w:val="22"/>
        </w:rPr>
        <w:t>]</w:t>
      </w:r>
      <w:r>
        <w:rPr>
          <w:rFonts w:eastAsia="Times New Roman"/>
          <w:i/>
          <w:iCs/>
          <w:snapToGrid w:val="0"/>
          <w:sz w:val="22"/>
        </w:rPr>
        <w:t xml:space="preserve"> at 12654 Pecan Park Rd and 0 Duval Rd, </w:t>
      </w:r>
      <w:r w:rsidRPr="00C670E7">
        <w:rPr>
          <w:rFonts w:eastAsia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2704DF34" w14:textId="77777777" w:rsidR="00612D11" w:rsidRDefault="00612D11" w:rsidP="00612D11">
      <w:pPr>
        <w:ind w:left="1440"/>
        <w:rPr>
          <w:rFonts w:eastAsia="Times New Roman"/>
          <w:b/>
          <w:bCs/>
          <w:snapToGrid w:val="0"/>
          <w:sz w:val="22"/>
        </w:rPr>
      </w:pPr>
    </w:p>
    <w:p w14:paraId="00F39D18" w14:textId="77777777" w:rsidR="00612D11" w:rsidRPr="008254D6" w:rsidRDefault="00612D11" w:rsidP="00612D11">
      <w:pPr>
        <w:ind w:left="1440"/>
        <w:rPr>
          <w:bCs/>
          <w:i/>
          <w:iCs/>
          <w:sz w:val="18"/>
          <w:szCs w:val="18"/>
        </w:rPr>
      </w:pPr>
      <w:r w:rsidRPr="008254D6">
        <w:rPr>
          <w:bCs/>
          <w:i/>
          <w:iCs/>
          <w:sz w:val="18"/>
          <w:szCs w:val="18"/>
          <w:u w:val="single"/>
        </w:rPr>
        <w:t>Corrective Actions:</w:t>
      </w:r>
    </w:p>
    <w:p w14:paraId="1CDE54F9" w14:textId="77777777" w:rsidR="00612D11" w:rsidRPr="008254D6" w:rsidRDefault="00612D11" w:rsidP="00612D11">
      <w:pPr>
        <w:ind w:left="1440"/>
        <w:rPr>
          <w:bCs/>
          <w:i/>
          <w:iCs/>
          <w:sz w:val="18"/>
          <w:szCs w:val="18"/>
        </w:rPr>
      </w:pPr>
      <w:r w:rsidRPr="008254D6">
        <w:rPr>
          <w:bCs/>
          <w:i/>
          <w:iCs/>
          <w:sz w:val="18"/>
          <w:szCs w:val="18"/>
        </w:rPr>
        <w:t xml:space="preserve">Updated BMP’s on-site </w:t>
      </w:r>
    </w:p>
    <w:p w14:paraId="186E913A" w14:textId="77777777" w:rsidR="00612D11" w:rsidRPr="008254D6" w:rsidRDefault="00612D11" w:rsidP="00612D11">
      <w:pPr>
        <w:ind w:left="1440"/>
        <w:rPr>
          <w:bCs/>
          <w:i/>
          <w:iCs/>
          <w:sz w:val="18"/>
          <w:szCs w:val="18"/>
          <w:u w:val="single"/>
        </w:rPr>
      </w:pPr>
    </w:p>
    <w:p w14:paraId="64C628F6" w14:textId="77777777" w:rsidR="00612D11" w:rsidRPr="008254D6" w:rsidRDefault="00612D11" w:rsidP="00612D11">
      <w:pPr>
        <w:ind w:left="1440"/>
        <w:rPr>
          <w:i/>
          <w:iCs/>
          <w:sz w:val="18"/>
          <w:szCs w:val="18"/>
          <w:u w:val="single"/>
        </w:rPr>
      </w:pPr>
      <w:r w:rsidRPr="008254D6">
        <w:rPr>
          <w:i/>
          <w:iCs/>
          <w:sz w:val="18"/>
          <w:szCs w:val="18"/>
          <w:u w:val="single"/>
        </w:rPr>
        <w:t xml:space="preserve">Consent Order settlement fee: </w:t>
      </w:r>
    </w:p>
    <w:p w14:paraId="211E411E" w14:textId="77777777" w:rsidR="00612D11" w:rsidRPr="008254D6" w:rsidRDefault="00612D11" w:rsidP="00612D11">
      <w:pPr>
        <w:ind w:left="1440"/>
        <w:rPr>
          <w:b/>
          <w:bCs/>
          <w:i/>
          <w:iCs/>
          <w:sz w:val="18"/>
          <w:szCs w:val="18"/>
        </w:rPr>
      </w:pPr>
      <w:r w:rsidRPr="008254D6">
        <w:rPr>
          <w:b/>
          <w:bCs/>
          <w:i/>
          <w:iCs/>
          <w:sz w:val="18"/>
          <w:szCs w:val="18"/>
        </w:rPr>
        <w:t>$3,500</w:t>
      </w:r>
    </w:p>
    <w:p w14:paraId="20B4F2AB" w14:textId="77777777" w:rsidR="00612D11" w:rsidRPr="008254D6" w:rsidRDefault="00612D11" w:rsidP="00612D11">
      <w:pPr>
        <w:ind w:left="1440"/>
        <w:rPr>
          <w:i/>
          <w:iCs/>
          <w:sz w:val="18"/>
          <w:szCs w:val="18"/>
        </w:rPr>
      </w:pPr>
    </w:p>
    <w:p w14:paraId="58CE4AA2" w14:textId="77777777" w:rsidR="00612D11" w:rsidRPr="008254D6" w:rsidRDefault="00612D11" w:rsidP="00612D11">
      <w:pPr>
        <w:ind w:left="1440"/>
        <w:rPr>
          <w:i/>
          <w:iCs/>
          <w:sz w:val="18"/>
          <w:szCs w:val="18"/>
        </w:rPr>
      </w:pPr>
      <w:r w:rsidRPr="008254D6">
        <w:rPr>
          <w:i/>
          <w:iCs/>
          <w:sz w:val="18"/>
          <w:szCs w:val="18"/>
          <w:u w:val="single"/>
        </w:rPr>
        <w:t>Consent Order requirements</w:t>
      </w:r>
      <w:r w:rsidRPr="008254D6">
        <w:rPr>
          <w:i/>
          <w:iCs/>
          <w:sz w:val="18"/>
          <w:szCs w:val="18"/>
        </w:rPr>
        <w:t>:</w:t>
      </w:r>
    </w:p>
    <w:p w14:paraId="7D1211BF" w14:textId="77777777" w:rsidR="00612D11" w:rsidRPr="00DE6430" w:rsidRDefault="00612D11" w:rsidP="00612D11">
      <w:pPr>
        <w:ind w:left="1440"/>
        <w:rPr>
          <w:sz w:val="22"/>
        </w:rPr>
      </w:pPr>
      <w:r w:rsidRPr="008254D6">
        <w:rPr>
          <w:i/>
          <w:iCs/>
          <w:sz w:val="18"/>
          <w:szCs w:val="18"/>
        </w:rPr>
        <w:t>Penalty payment only</w:t>
      </w:r>
    </w:p>
    <w:p w14:paraId="6313CE33" w14:textId="77777777" w:rsidR="0095059C" w:rsidRDefault="0095059C" w:rsidP="0095059C">
      <w:pPr>
        <w:ind w:left="720"/>
        <w:rPr>
          <w:rFonts w:eastAsia="Times New Roman"/>
          <w:b/>
          <w:bCs/>
          <w:snapToGrid w:val="0"/>
          <w:sz w:val="22"/>
        </w:rPr>
      </w:pPr>
    </w:p>
    <w:p w14:paraId="09DA7470" w14:textId="77777777" w:rsidR="0095059C" w:rsidRDefault="0095059C" w:rsidP="0095059C">
      <w:pPr>
        <w:ind w:left="720"/>
        <w:rPr>
          <w:rFonts w:eastAsia="Times New Roman"/>
          <w:b/>
          <w:bCs/>
          <w:snapToGrid w:val="0"/>
          <w:sz w:val="22"/>
        </w:rPr>
      </w:pPr>
    </w:p>
    <w:p w14:paraId="7552808E" w14:textId="77777777" w:rsidR="00612D11" w:rsidRPr="00094105" w:rsidRDefault="00612D11" w:rsidP="00612D11">
      <w:pPr>
        <w:ind w:left="720"/>
        <w:rPr>
          <w:rFonts w:eastAsia="Times New Roman"/>
          <w:snapToGrid w:val="0"/>
          <w:sz w:val="22"/>
        </w:rPr>
      </w:pPr>
      <w:r w:rsidRPr="00DF4BFE">
        <w:rPr>
          <w:rFonts w:eastAsia="Times New Roman"/>
          <w:b/>
          <w:bCs/>
          <w:snapToGrid w:val="0"/>
          <w:sz w:val="22"/>
        </w:rPr>
        <w:lastRenderedPageBreak/>
        <w:t>Tagg Ventures, LLC</w:t>
      </w:r>
      <w:r>
        <w:rPr>
          <w:rFonts w:eastAsia="Times New Roman"/>
          <w:b/>
          <w:bCs/>
          <w:snapToGrid w:val="0"/>
          <w:sz w:val="22"/>
        </w:rPr>
        <w:t xml:space="preserve">, </w:t>
      </w:r>
      <w:r>
        <w:rPr>
          <w:rFonts w:eastAsia="Times New Roman"/>
          <w:i/>
          <w:iCs/>
          <w:snapToGrid w:val="0"/>
          <w:sz w:val="22"/>
        </w:rPr>
        <w:t xml:space="preserve">[WP-25-19] </w:t>
      </w:r>
      <w:r w:rsidRPr="00373311">
        <w:rPr>
          <w:rFonts w:eastAsia="Times New Roman"/>
          <w:snapToGrid w:val="0"/>
          <w:sz w:val="22"/>
        </w:rPr>
        <w:t xml:space="preserve">at </w:t>
      </w:r>
      <w:r>
        <w:rPr>
          <w:rFonts w:eastAsia="Times New Roman"/>
          <w:snapToGrid w:val="0"/>
          <w:sz w:val="22"/>
        </w:rPr>
        <w:t xml:space="preserve">5638 Commonwealth </w:t>
      </w:r>
      <w:r w:rsidRPr="00420196">
        <w:rPr>
          <w:sz w:val="22"/>
        </w:rPr>
        <w:t>Avenue</w:t>
      </w:r>
      <w:r w:rsidRPr="00373311">
        <w:rPr>
          <w:rFonts w:eastAsia="Times New Roman"/>
          <w:snapToGrid w:val="0"/>
          <w:sz w:val="22"/>
        </w:rPr>
        <w:t xml:space="preserve">, </w:t>
      </w:r>
      <w:r w:rsidRPr="00094105">
        <w:rPr>
          <w:rFonts w:eastAsia="Times New Roman"/>
          <w:snapToGrid w:val="0"/>
          <w:sz w:val="22"/>
        </w:rPr>
        <w:t>Failure to comply with Wastewater Collection/Transmission System design standards</w:t>
      </w:r>
      <w:r>
        <w:rPr>
          <w:rFonts w:eastAsia="Times New Roman"/>
          <w:snapToGrid w:val="0"/>
          <w:sz w:val="22"/>
        </w:rPr>
        <w:t>.</w:t>
      </w:r>
    </w:p>
    <w:p w14:paraId="791AB2CE" w14:textId="77777777" w:rsidR="00612D11" w:rsidRDefault="00612D11" w:rsidP="00612D11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104A8658" w14:textId="77777777" w:rsidR="00612D11" w:rsidRPr="00612D11" w:rsidRDefault="00612D11" w:rsidP="00612D11">
      <w:pPr>
        <w:widowControl w:val="0"/>
        <w:ind w:left="1440"/>
        <w:rPr>
          <w:rFonts w:eastAsia="Times New Roman"/>
          <w:bCs/>
          <w:i/>
          <w:iCs/>
          <w:snapToGrid w:val="0"/>
          <w:sz w:val="18"/>
          <w:szCs w:val="18"/>
        </w:rPr>
      </w:pPr>
      <w:r w:rsidRPr="00612D11">
        <w:rPr>
          <w:rFonts w:eastAsia="Times New Roman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16109B0A" w14:textId="77777777" w:rsidR="00612D11" w:rsidRPr="00612D11" w:rsidRDefault="00612D11" w:rsidP="00612D11">
      <w:pPr>
        <w:widowControl w:val="0"/>
        <w:ind w:left="1440"/>
        <w:rPr>
          <w:rFonts w:eastAsia="Times New Roman"/>
          <w:bCs/>
          <w:i/>
          <w:iCs/>
          <w:snapToGrid w:val="0"/>
          <w:sz w:val="18"/>
          <w:szCs w:val="18"/>
        </w:rPr>
      </w:pPr>
      <w:r w:rsidRPr="00612D11">
        <w:rPr>
          <w:rFonts w:eastAsia="Times New Roman"/>
          <w:bCs/>
          <w:i/>
          <w:iCs/>
          <w:snapToGrid w:val="0"/>
          <w:sz w:val="18"/>
          <w:szCs w:val="18"/>
        </w:rPr>
        <w:t>Working with a professional engineer to bring the system up to code or remove the system</w:t>
      </w:r>
    </w:p>
    <w:p w14:paraId="16188389" w14:textId="77777777" w:rsidR="00612D11" w:rsidRPr="00612D11" w:rsidRDefault="00612D11" w:rsidP="00612D11">
      <w:pPr>
        <w:widowControl w:val="0"/>
        <w:ind w:left="1440"/>
        <w:rPr>
          <w:rFonts w:eastAsia="Times New Roman"/>
          <w:bCs/>
          <w:i/>
          <w:iCs/>
          <w:snapToGrid w:val="0"/>
          <w:sz w:val="18"/>
          <w:szCs w:val="18"/>
          <w:u w:val="single"/>
        </w:rPr>
      </w:pPr>
    </w:p>
    <w:p w14:paraId="457ADB63" w14:textId="77777777" w:rsidR="00612D11" w:rsidRPr="00612D11" w:rsidRDefault="00612D11" w:rsidP="00612D11">
      <w:pPr>
        <w:widowControl w:val="0"/>
        <w:ind w:left="1440"/>
        <w:rPr>
          <w:rFonts w:eastAsia="Times New Roman"/>
          <w:i/>
          <w:iCs/>
          <w:snapToGrid w:val="0"/>
          <w:sz w:val="18"/>
          <w:szCs w:val="18"/>
          <w:u w:val="single"/>
        </w:rPr>
      </w:pPr>
      <w:r w:rsidRPr="00612D11">
        <w:rPr>
          <w:rFonts w:eastAsia="Times New Roman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153F3CC9" w14:textId="77777777" w:rsidR="00612D11" w:rsidRPr="00612D11" w:rsidRDefault="00612D11" w:rsidP="00612D11">
      <w:pPr>
        <w:widowControl w:val="0"/>
        <w:ind w:left="1440"/>
        <w:rPr>
          <w:rFonts w:eastAsia="Times New Roman"/>
          <w:i/>
          <w:iCs/>
          <w:snapToGrid w:val="0"/>
          <w:sz w:val="18"/>
          <w:szCs w:val="18"/>
        </w:rPr>
      </w:pPr>
      <w:r w:rsidRPr="00612D11">
        <w:rPr>
          <w:rFonts w:eastAsia="Times New Roman"/>
          <w:i/>
          <w:iCs/>
          <w:snapToGrid w:val="0"/>
          <w:sz w:val="18"/>
          <w:szCs w:val="18"/>
        </w:rPr>
        <w:t>None</w:t>
      </w:r>
    </w:p>
    <w:p w14:paraId="360B9A00" w14:textId="77777777" w:rsidR="00612D11" w:rsidRPr="00612D11" w:rsidRDefault="00612D11" w:rsidP="00612D11">
      <w:pPr>
        <w:widowControl w:val="0"/>
        <w:ind w:left="1440"/>
        <w:rPr>
          <w:rFonts w:eastAsia="Times New Roman"/>
          <w:i/>
          <w:iCs/>
          <w:snapToGrid w:val="0"/>
          <w:sz w:val="18"/>
          <w:szCs w:val="18"/>
        </w:rPr>
      </w:pPr>
    </w:p>
    <w:p w14:paraId="761FC791" w14:textId="77777777" w:rsidR="00612D11" w:rsidRPr="00612D11" w:rsidRDefault="00612D11" w:rsidP="00612D11">
      <w:pPr>
        <w:widowControl w:val="0"/>
        <w:ind w:left="1440"/>
        <w:rPr>
          <w:rFonts w:eastAsia="Times New Roman"/>
          <w:i/>
          <w:iCs/>
          <w:snapToGrid w:val="0"/>
          <w:sz w:val="18"/>
          <w:szCs w:val="18"/>
        </w:rPr>
      </w:pPr>
      <w:r w:rsidRPr="00612D11">
        <w:rPr>
          <w:rFonts w:eastAsia="Times New Roman"/>
          <w:i/>
          <w:iCs/>
          <w:snapToGrid w:val="0"/>
          <w:sz w:val="18"/>
          <w:szCs w:val="18"/>
          <w:u w:val="single"/>
        </w:rPr>
        <w:t>Consent Order requirements</w:t>
      </w:r>
      <w:r w:rsidRPr="00612D11">
        <w:rPr>
          <w:rFonts w:eastAsia="Times New Roman"/>
          <w:i/>
          <w:iCs/>
          <w:snapToGrid w:val="0"/>
          <w:sz w:val="18"/>
          <w:szCs w:val="18"/>
        </w:rPr>
        <w:t>:</w:t>
      </w:r>
    </w:p>
    <w:p w14:paraId="3C37F026" w14:textId="77777777" w:rsidR="00612D11" w:rsidRPr="00612D11" w:rsidRDefault="00612D11" w:rsidP="00612D11">
      <w:pPr>
        <w:widowControl w:val="0"/>
        <w:ind w:left="1440"/>
        <w:rPr>
          <w:rFonts w:eastAsia="Times New Roman"/>
          <w:i/>
          <w:iCs/>
          <w:snapToGrid w:val="0"/>
          <w:sz w:val="18"/>
          <w:szCs w:val="18"/>
        </w:rPr>
      </w:pPr>
      <w:r w:rsidRPr="00612D11">
        <w:rPr>
          <w:rFonts w:eastAsia="Times New Roman"/>
          <w:i/>
          <w:iCs/>
          <w:snapToGrid w:val="0"/>
          <w:sz w:val="18"/>
          <w:szCs w:val="18"/>
        </w:rPr>
        <w:t xml:space="preserve">Engineer report  </w:t>
      </w:r>
    </w:p>
    <w:p w14:paraId="5AD112BA" w14:textId="77777777" w:rsidR="0095059C" w:rsidRDefault="0095059C" w:rsidP="0095059C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6177E8CF" w14:textId="77777777" w:rsidR="0095059C" w:rsidRDefault="0095059C" w:rsidP="0095059C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09E423C9" w14:textId="5369EDE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2AF39AA2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6C321E88" w14:textId="055E231C" w:rsidR="00F226DA" w:rsidRDefault="00F226DA" w:rsidP="00F226DA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3C0DECC1" w14:textId="47277FEF" w:rsidR="00F226DA" w:rsidRDefault="0095059C" w:rsidP="00F226DA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None</w:t>
      </w:r>
    </w:p>
    <w:p w14:paraId="247CE642" w14:textId="77777777" w:rsidR="00F226DA" w:rsidRDefault="00F226DA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26A7DE17" w14:textId="077595FC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="00F226DA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1B5D9FEC" w14:textId="77777777" w:rsidR="00612D11" w:rsidRDefault="00612D11" w:rsidP="00612D11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sz w:val="22"/>
        </w:rPr>
      </w:pPr>
      <w:r w:rsidRPr="00612D11">
        <w:rPr>
          <w:rFonts w:ascii="Century Gothic" w:eastAsiaTheme="majorEastAsia" w:hAnsi="Century Gothic" w:cstheme="majorBidi"/>
          <w:sz w:val="22"/>
        </w:rPr>
        <w:t>Election of Officers</w:t>
      </w:r>
    </w:p>
    <w:p w14:paraId="12F71733" w14:textId="25F577EA" w:rsidR="00612D11" w:rsidRDefault="00612D11" w:rsidP="00612D11">
      <w:pPr>
        <w:pStyle w:val="ListParagraph"/>
        <w:keepNext/>
        <w:keepLines/>
        <w:numPr>
          <w:ilvl w:val="1"/>
          <w:numId w:val="5"/>
        </w:numPr>
        <w:outlineLvl w:val="0"/>
        <w:rPr>
          <w:rFonts w:ascii="Century Gothic" w:eastAsiaTheme="majorEastAsia" w:hAnsi="Century Gothic" w:cstheme="majorBidi"/>
          <w:sz w:val="22"/>
        </w:rPr>
      </w:pPr>
      <w:r>
        <w:rPr>
          <w:rFonts w:ascii="Century Gothic" w:eastAsiaTheme="majorEastAsia" w:hAnsi="Century Gothic" w:cstheme="majorBidi"/>
          <w:sz w:val="22"/>
        </w:rPr>
        <w:t>Chair</w:t>
      </w:r>
    </w:p>
    <w:p w14:paraId="67B029F5" w14:textId="04647AC4" w:rsidR="00612D11" w:rsidRDefault="00612D11" w:rsidP="00612D11">
      <w:pPr>
        <w:pStyle w:val="ListParagraph"/>
        <w:keepNext/>
        <w:keepLines/>
        <w:numPr>
          <w:ilvl w:val="1"/>
          <w:numId w:val="5"/>
        </w:numPr>
        <w:outlineLvl w:val="0"/>
        <w:rPr>
          <w:rFonts w:ascii="Century Gothic" w:eastAsiaTheme="majorEastAsia" w:hAnsi="Century Gothic" w:cstheme="majorBidi"/>
          <w:sz w:val="22"/>
        </w:rPr>
      </w:pPr>
      <w:r>
        <w:rPr>
          <w:rFonts w:ascii="Century Gothic" w:eastAsiaTheme="majorEastAsia" w:hAnsi="Century Gothic" w:cstheme="majorBidi"/>
          <w:sz w:val="22"/>
        </w:rPr>
        <w:t>Vice-Chair</w:t>
      </w:r>
    </w:p>
    <w:p w14:paraId="61923C0B" w14:textId="7744D9EE" w:rsidR="00612D11" w:rsidRPr="00612D11" w:rsidRDefault="00612D11" w:rsidP="00612D11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sz w:val="22"/>
        </w:rPr>
      </w:pPr>
      <w:r>
        <w:rPr>
          <w:rFonts w:ascii="Century Gothic" w:eastAsiaTheme="majorEastAsia" w:hAnsi="Century Gothic" w:cstheme="majorBidi"/>
          <w:sz w:val="22"/>
        </w:rPr>
        <w:t>JEPB Environmental Awards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612D11">
        <w:rPr>
          <w:rFonts w:ascii="Century Gothic" w:eastAsiaTheme="majorEastAsia" w:hAnsi="Century Gothic" w:cstheme="majorBidi"/>
          <w:b/>
          <w:bCs/>
          <w:sz w:val="22"/>
        </w:rPr>
        <w:t>JAMES RICHARDSON</w:t>
      </w:r>
    </w:p>
    <w:p w14:paraId="5547909E" w14:textId="285612A1" w:rsidR="00C72C7F" w:rsidRPr="00C72C7F" w:rsidRDefault="00612D11" w:rsidP="00612D11">
      <w:pPr>
        <w:pStyle w:val="ListParagraph"/>
        <w:keepNext/>
        <w:keepLines/>
        <w:ind w:left="1080"/>
        <w:outlineLvl w:val="0"/>
        <w:rPr>
          <w:rFonts w:ascii="Century Gothic" w:eastAsiaTheme="majorEastAsia" w:hAnsi="Century Gothic" w:cstheme="majorBidi"/>
          <w:sz w:val="22"/>
        </w:rPr>
      </w:pP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="00C72C7F" w:rsidRPr="00C72C7F">
        <w:rPr>
          <w:rFonts w:ascii="Century Gothic" w:eastAsiaTheme="majorEastAsia" w:hAnsi="Century Gothic" w:cstheme="majorBidi"/>
          <w:sz w:val="22"/>
        </w:rPr>
        <w:tab/>
      </w:r>
    </w:p>
    <w:p w14:paraId="08098CBB" w14:textId="4507897D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</w:t>
      </w:r>
      <w:r w:rsidR="00F226DA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144F198D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F226DA">
        <w:rPr>
          <w:rFonts w:ascii="Century Gothic" w:hAnsi="Century Gothic" w:cs="Century Gothic"/>
          <w:b/>
          <w:color w:val="000000"/>
          <w:sz w:val="18"/>
          <w:szCs w:val="18"/>
        </w:rPr>
        <w:t>MELISSA LONG</w:t>
      </w:r>
    </w:p>
    <w:p w14:paraId="41016D62" w14:textId="27E9FC44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Water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5D6F557C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Air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30B63A83" w:rsidR="00DF6E1B" w:rsidRPr="0095059C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  <w:highlight w:val="yellow"/>
        </w:rPr>
      </w:pPr>
      <w:r w:rsidRPr="0095059C">
        <w:rPr>
          <w:rFonts w:ascii="Century Gothic" w:hAnsi="Century Gothic" w:cs="Century Gothic"/>
          <w:sz w:val="22"/>
          <w:highlight w:val="yellow"/>
        </w:rPr>
        <w:t xml:space="preserve">JEPB Water Committee – </w:t>
      </w:r>
      <w:r w:rsidR="00612D11">
        <w:rPr>
          <w:rFonts w:ascii="Century Gothic" w:hAnsi="Century Gothic" w:cs="Century Gothic"/>
          <w:sz w:val="22"/>
          <w:highlight w:val="yellow"/>
        </w:rPr>
        <w:t>September 22</w:t>
      </w:r>
      <w:r w:rsidR="00F226DA" w:rsidRPr="0095059C">
        <w:rPr>
          <w:rFonts w:ascii="Century Gothic" w:hAnsi="Century Gothic" w:cs="Century Gothic"/>
          <w:sz w:val="22"/>
          <w:highlight w:val="yellow"/>
        </w:rPr>
        <w:t xml:space="preserve">, </w:t>
      </w:r>
      <w:proofErr w:type="gramStart"/>
      <w:r w:rsidR="00F226DA" w:rsidRPr="0095059C">
        <w:rPr>
          <w:rFonts w:ascii="Century Gothic" w:hAnsi="Century Gothic" w:cs="Century Gothic"/>
          <w:sz w:val="22"/>
          <w:highlight w:val="yellow"/>
        </w:rPr>
        <w:t>2025</w:t>
      </w:r>
      <w:proofErr w:type="gramEnd"/>
      <w:r w:rsidR="00F226DA" w:rsidRPr="0095059C">
        <w:rPr>
          <w:rFonts w:ascii="Century Gothic" w:hAnsi="Century Gothic" w:cs="Century Gothic"/>
          <w:sz w:val="22"/>
          <w:highlight w:val="yellow"/>
        </w:rPr>
        <w:t xml:space="preserve"> at 4:30 pm</w:t>
      </w:r>
    </w:p>
    <w:p w14:paraId="720A205D" w14:textId="74B480E4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0CFB509E" w14:textId="63135313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612D11">
        <w:rPr>
          <w:rFonts w:ascii="Century Gothic" w:hAnsi="Century Gothic" w:cs="Century Gothic"/>
          <w:sz w:val="22"/>
        </w:rPr>
        <w:t>October 13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19190B8E" w14:textId="127E74AF" w:rsidR="00807136" w:rsidRPr="00F226DA" w:rsidRDefault="00807136" w:rsidP="00FE4981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  <w:r w:rsidRPr="00F226DA">
        <w:rPr>
          <w:rFonts w:ascii="Century Gothic" w:hAnsi="Century Gothic" w:cs="Century Gothic"/>
          <w:sz w:val="22"/>
        </w:rPr>
        <w:t xml:space="preserve">JEPB Monthly Meeting – </w:t>
      </w:r>
      <w:r w:rsidR="00DF6E1B" w:rsidRPr="00F226DA">
        <w:rPr>
          <w:rFonts w:ascii="Century Gothic" w:hAnsi="Century Gothic" w:cs="Century Gothic"/>
          <w:sz w:val="22"/>
        </w:rPr>
        <w:t>Monday</w:t>
      </w:r>
      <w:r w:rsidR="00313637" w:rsidRPr="00F226DA">
        <w:rPr>
          <w:rFonts w:ascii="Century Gothic" w:hAnsi="Century Gothic" w:cs="Century Gothic"/>
          <w:sz w:val="22"/>
        </w:rPr>
        <w:t xml:space="preserve">, </w:t>
      </w:r>
      <w:r w:rsidR="00612D11">
        <w:rPr>
          <w:rFonts w:ascii="Century Gothic" w:hAnsi="Century Gothic" w:cs="Century Gothic"/>
          <w:sz w:val="22"/>
        </w:rPr>
        <w:t>October 20</w:t>
      </w:r>
      <w:r w:rsidR="00F226DA">
        <w:rPr>
          <w:rFonts w:ascii="Century Gothic" w:hAnsi="Century Gothic" w:cs="Century Gothic"/>
          <w:sz w:val="22"/>
        </w:rPr>
        <w:t xml:space="preserve">, </w:t>
      </w:r>
      <w:proofErr w:type="gramStart"/>
      <w:r w:rsidR="00F226DA">
        <w:rPr>
          <w:rFonts w:ascii="Century Gothic" w:hAnsi="Century Gothic" w:cs="Century Gothic"/>
          <w:sz w:val="22"/>
        </w:rPr>
        <w:t>2025</w:t>
      </w:r>
      <w:proofErr w:type="gramEnd"/>
      <w:r w:rsidR="00F226DA">
        <w:rPr>
          <w:rFonts w:ascii="Century Gothic" w:hAnsi="Century Gothic" w:cs="Century Gothic"/>
          <w:sz w:val="22"/>
        </w:rPr>
        <w:t xml:space="preserve"> at 5:00 pm</w:t>
      </w:r>
    </w:p>
    <w:p w14:paraId="6E804AA3" w14:textId="77777777" w:rsidR="00F226DA" w:rsidRPr="00F226DA" w:rsidRDefault="00F226DA" w:rsidP="00F226DA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604EE"/>
    <w:multiLevelType w:val="hybridMultilevel"/>
    <w:tmpl w:val="BD8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1E0A"/>
    <w:multiLevelType w:val="hybridMultilevel"/>
    <w:tmpl w:val="5C58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2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4A26854"/>
    <w:multiLevelType w:val="hybridMultilevel"/>
    <w:tmpl w:val="3AF08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E1C4DF3"/>
    <w:multiLevelType w:val="hybridMultilevel"/>
    <w:tmpl w:val="768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9"/>
  </w:num>
  <w:num w:numId="3" w16cid:durableId="1314215821">
    <w:abstractNumId w:val="2"/>
  </w:num>
  <w:num w:numId="4" w16cid:durableId="1893926941">
    <w:abstractNumId w:val="12"/>
  </w:num>
  <w:num w:numId="5" w16cid:durableId="1683168007">
    <w:abstractNumId w:val="16"/>
  </w:num>
  <w:num w:numId="6" w16cid:durableId="246572459">
    <w:abstractNumId w:val="8"/>
  </w:num>
  <w:num w:numId="7" w16cid:durableId="524369335">
    <w:abstractNumId w:val="1"/>
  </w:num>
  <w:num w:numId="8" w16cid:durableId="801508636">
    <w:abstractNumId w:val="6"/>
  </w:num>
  <w:num w:numId="9" w16cid:durableId="1803884984">
    <w:abstractNumId w:val="13"/>
  </w:num>
  <w:num w:numId="10" w16cid:durableId="2133815569">
    <w:abstractNumId w:val="15"/>
  </w:num>
  <w:num w:numId="11" w16cid:durableId="1474525322">
    <w:abstractNumId w:val="7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11"/>
  </w:num>
  <w:num w:numId="15" w16cid:durableId="111485607">
    <w:abstractNumId w:val="5"/>
  </w:num>
  <w:num w:numId="16" w16cid:durableId="1406534020">
    <w:abstractNumId w:val="14"/>
  </w:num>
  <w:num w:numId="17" w16cid:durableId="772628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42468"/>
    <w:rsid w:val="000854A2"/>
    <w:rsid w:val="000B378F"/>
    <w:rsid w:val="000C6F3A"/>
    <w:rsid w:val="000F1506"/>
    <w:rsid w:val="000F681E"/>
    <w:rsid w:val="000F6F9E"/>
    <w:rsid w:val="00104363"/>
    <w:rsid w:val="00182EE2"/>
    <w:rsid w:val="001E7050"/>
    <w:rsid w:val="002023C9"/>
    <w:rsid w:val="00211C95"/>
    <w:rsid w:val="00252AF2"/>
    <w:rsid w:val="002B2EF8"/>
    <w:rsid w:val="002E2051"/>
    <w:rsid w:val="00313637"/>
    <w:rsid w:val="00323D40"/>
    <w:rsid w:val="003355F7"/>
    <w:rsid w:val="00362355"/>
    <w:rsid w:val="0038295F"/>
    <w:rsid w:val="003852C0"/>
    <w:rsid w:val="00394A11"/>
    <w:rsid w:val="003F3EDC"/>
    <w:rsid w:val="004501F8"/>
    <w:rsid w:val="00487293"/>
    <w:rsid w:val="004900FF"/>
    <w:rsid w:val="004C2A9C"/>
    <w:rsid w:val="0050164B"/>
    <w:rsid w:val="005035C7"/>
    <w:rsid w:val="0050363F"/>
    <w:rsid w:val="00517AC6"/>
    <w:rsid w:val="00584588"/>
    <w:rsid w:val="005960BE"/>
    <w:rsid w:val="005C5097"/>
    <w:rsid w:val="00600EC3"/>
    <w:rsid w:val="00612D11"/>
    <w:rsid w:val="0063548D"/>
    <w:rsid w:val="00640361"/>
    <w:rsid w:val="006728E8"/>
    <w:rsid w:val="006826BB"/>
    <w:rsid w:val="00683D3D"/>
    <w:rsid w:val="006D18F7"/>
    <w:rsid w:val="006F3EF1"/>
    <w:rsid w:val="00762556"/>
    <w:rsid w:val="00767A27"/>
    <w:rsid w:val="007F08AD"/>
    <w:rsid w:val="007F2462"/>
    <w:rsid w:val="008017C6"/>
    <w:rsid w:val="00807136"/>
    <w:rsid w:val="00852C2A"/>
    <w:rsid w:val="008A3D5D"/>
    <w:rsid w:val="008A4B6B"/>
    <w:rsid w:val="008D0E8A"/>
    <w:rsid w:val="008E1E4E"/>
    <w:rsid w:val="008E60E9"/>
    <w:rsid w:val="00934FA9"/>
    <w:rsid w:val="00936614"/>
    <w:rsid w:val="0095059C"/>
    <w:rsid w:val="00970DA0"/>
    <w:rsid w:val="009A14FC"/>
    <w:rsid w:val="009B67FB"/>
    <w:rsid w:val="009D3A4C"/>
    <w:rsid w:val="009F539E"/>
    <w:rsid w:val="00A439F0"/>
    <w:rsid w:val="00A565F4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BD61E5"/>
    <w:rsid w:val="00C006D2"/>
    <w:rsid w:val="00C038F6"/>
    <w:rsid w:val="00C22BE7"/>
    <w:rsid w:val="00C31DC7"/>
    <w:rsid w:val="00C51E5E"/>
    <w:rsid w:val="00C67599"/>
    <w:rsid w:val="00C70FCB"/>
    <w:rsid w:val="00C72C7F"/>
    <w:rsid w:val="00C75B6B"/>
    <w:rsid w:val="00C76B68"/>
    <w:rsid w:val="00CA2D70"/>
    <w:rsid w:val="00CE136B"/>
    <w:rsid w:val="00CF1E4D"/>
    <w:rsid w:val="00CF5FAD"/>
    <w:rsid w:val="00D03439"/>
    <w:rsid w:val="00D26FB5"/>
    <w:rsid w:val="00D709DF"/>
    <w:rsid w:val="00D85364"/>
    <w:rsid w:val="00DF6E1B"/>
    <w:rsid w:val="00E04211"/>
    <w:rsid w:val="00E257B3"/>
    <w:rsid w:val="00E26100"/>
    <w:rsid w:val="00E6361D"/>
    <w:rsid w:val="00EA5D49"/>
    <w:rsid w:val="00EF17DF"/>
    <w:rsid w:val="00F17140"/>
    <w:rsid w:val="00F226DA"/>
    <w:rsid w:val="00F34117"/>
    <w:rsid w:val="00F62109"/>
    <w:rsid w:val="00FB72EE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2</cp:revision>
  <cp:lastPrinted>2022-07-29T15:38:00Z</cp:lastPrinted>
  <dcterms:created xsi:type="dcterms:W3CDTF">2025-09-09T14:23:00Z</dcterms:created>
  <dcterms:modified xsi:type="dcterms:W3CDTF">2025-09-09T14:23:00Z</dcterms:modified>
</cp:coreProperties>
</file>