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705"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sidRPr="00B06508">
        <w:rPr>
          <w:rFonts w:asciiTheme="majorHAnsi" w:eastAsiaTheme="majorEastAsia" w:hAnsiTheme="majorHAnsi" w:cstheme="majorBidi"/>
          <w:color w:val="365F91" w:themeColor="accent1" w:themeShade="BF"/>
          <w:sz w:val="32"/>
          <w:szCs w:val="32"/>
        </w:rPr>
        <w:t>Jacksonville Environmental Protection Board</w:t>
      </w:r>
    </w:p>
    <w:p w14:paraId="6BF3CFBE" w14:textId="5514DBEF" w:rsidR="00B14080" w:rsidRPr="00B06508" w:rsidRDefault="00DC5437"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Monday, March 17</w:t>
      </w:r>
      <w:r w:rsidR="00683950">
        <w:rPr>
          <w:rFonts w:asciiTheme="majorHAnsi" w:eastAsiaTheme="majorEastAsia" w:hAnsiTheme="majorHAnsi" w:cstheme="majorBidi"/>
          <w:color w:val="365F91" w:themeColor="accent1" w:themeShade="BF"/>
          <w:sz w:val="32"/>
          <w:szCs w:val="32"/>
        </w:rPr>
        <w:t>, 2025</w:t>
      </w:r>
    </w:p>
    <w:p w14:paraId="03759F91"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MONTHLY </w:t>
      </w:r>
      <w:r w:rsidRPr="00B06508">
        <w:rPr>
          <w:rFonts w:asciiTheme="majorHAnsi" w:eastAsiaTheme="majorEastAsia" w:hAnsiTheme="majorHAnsi" w:cstheme="majorBidi"/>
          <w:color w:val="365F91" w:themeColor="accent1" w:themeShade="BF"/>
          <w:sz w:val="32"/>
          <w:szCs w:val="32"/>
        </w:rPr>
        <w:t>MEETING SUMMARY</w:t>
      </w:r>
    </w:p>
    <w:p w14:paraId="527734BF" w14:textId="77777777" w:rsidR="00B14080" w:rsidRPr="00B06508" w:rsidRDefault="00B14080" w:rsidP="00B14080"/>
    <w:p w14:paraId="422F70A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PRESENT:</w:t>
      </w:r>
    </w:p>
    <w:p w14:paraId="3100CA3F" w14:textId="77777777" w:rsidR="00B14080" w:rsidRPr="00B06508" w:rsidRDefault="00B14080" w:rsidP="00B14080">
      <w:pPr>
        <w:sectPr w:rsidR="00B14080" w:rsidRPr="00B06508" w:rsidSect="00B14080">
          <w:headerReference w:type="first" r:id="rId8"/>
          <w:pgSz w:w="12240" w:h="15840"/>
          <w:pgMar w:top="1440" w:right="1440" w:bottom="1440" w:left="1440" w:header="360" w:footer="720" w:gutter="0"/>
          <w:cols w:space="720"/>
          <w:titlePg/>
          <w:docGrid w:linePitch="360"/>
        </w:sectPr>
      </w:pPr>
    </w:p>
    <w:p w14:paraId="3E3E672F" w14:textId="77777777" w:rsidR="0099762A" w:rsidRDefault="0099762A" w:rsidP="0099762A">
      <w:r w:rsidRPr="00B06508">
        <w:t>Thomas Deck</w:t>
      </w:r>
      <w:r>
        <w:t>, Chair</w:t>
      </w:r>
      <w:r w:rsidRPr="00B06508">
        <w:t xml:space="preserve"> </w:t>
      </w:r>
    </w:p>
    <w:p w14:paraId="7B094F9C" w14:textId="77777777" w:rsidR="0099762A" w:rsidRDefault="0099762A" w:rsidP="0099762A">
      <w:r>
        <w:t xml:space="preserve">Sunil Joshi, M.D </w:t>
      </w:r>
    </w:p>
    <w:p w14:paraId="2B4935F0" w14:textId="77777777" w:rsidR="003C20D5" w:rsidRDefault="00DA6D5B" w:rsidP="00B14080">
      <w:r>
        <w:t>A</w:t>
      </w:r>
      <w:r w:rsidRPr="00920EB3">
        <w:t>dam Hoyles</w:t>
      </w:r>
      <w:r>
        <w:t>, Vice-Chair</w:t>
      </w:r>
    </w:p>
    <w:p w14:paraId="4C54C045" w14:textId="3393CA8B" w:rsidR="003C20D5" w:rsidRDefault="00B10013" w:rsidP="00B14080">
      <w:r>
        <w:t>Josh Gellers, Ph.D.</w:t>
      </w:r>
      <w:r w:rsidR="00B327CF">
        <w:tab/>
      </w:r>
      <w:r w:rsidR="00B327CF">
        <w:tab/>
      </w:r>
    </w:p>
    <w:p w14:paraId="5819383F" w14:textId="77777777" w:rsidR="003A4A5A" w:rsidRDefault="003A4A5A" w:rsidP="00B14080">
      <w:pPr>
        <w:sectPr w:rsidR="003A4A5A" w:rsidSect="0099762A">
          <w:type w:val="continuous"/>
          <w:pgSz w:w="12240" w:h="15840"/>
          <w:pgMar w:top="1440" w:right="1440" w:bottom="1440" w:left="1440" w:header="360" w:footer="720" w:gutter="0"/>
          <w:cols w:num="2" w:space="720"/>
          <w:titlePg/>
          <w:docGrid w:linePitch="360"/>
        </w:sectPr>
      </w:pPr>
    </w:p>
    <w:p w14:paraId="77693E88" w14:textId="77777777" w:rsidR="008B5A7B" w:rsidRDefault="008B5A7B" w:rsidP="008B5A7B">
      <w:r>
        <w:t>Guillermo Simon, P.E.</w:t>
      </w:r>
    </w:p>
    <w:p w14:paraId="6755CA96" w14:textId="08C7E37B" w:rsidR="00683950" w:rsidRDefault="00683950" w:rsidP="00B14080">
      <w:r>
        <w:t>Megan Ferer</w:t>
      </w:r>
    </w:p>
    <w:p w14:paraId="432EF052" w14:textId="77777777" w:rsidR="00683950" w:rsidRDefault="00683950" w:rsidP="00B14080">
      <w:pPr>
        <w:sectPr w:rsidR="00683950" w:rsidSect="0099762A">
          <w:type w:val="continuous"/>
          <w:pgSz w:w="12240" w:h="15840"/>
          <w:pgMar w:top="1440" w:right="1440" w:bottom="1440" w:left="1440" w:header="360" w:footer="720" w:gutter="0"/>
          <w:cols w:num="2" w:space="720"/>
          <w:titlePg/>
          <w:docGrid w:linePitch="360"/>
        </w:sectPr>
      </w:pPr>
    </w:p>
    <w:p w14:paraId="112DD7EA" w14:textId="77777777" w:rsidR="0099762A" w:rsidRDefault="0099762A" w:rsidP="00B14080">
      <w:pPr>
        <w:sectPr w:rsidR="0099762A" w:rsidSect="00B14080">
          <w:type w:val="continuous"/>
          <w:pgSz w:w="12240" w:h="15840"/>
          <w:pgMar w:top="1440" w:right="1440" w:bottom="1440" w:left="1440" w:header="360" w:footer="720" w:gutter="0"/>
          <w:cols w:space="720"/>
          <w:titlePg/>
          <w:docGrid w:linePitch="360"/>
        </w:sectPr>
      </w:pPr>
    </w:p>
    <w:p w14:paraId="3CF7292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NOT PRESENT:</w:t>
      </w:r>
    </w:p>
    <w:p w14:paraId="70F1A237"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230208B4" w14:textId="77777777" w:rsidR="008B5A7B" w:rsidRDefault="008B5A7B" w:rsidP="008B5A7B">
      <w:r>
        <w:t xml:space="preserve">Desiree Jones </w:t>
      </w:r>
    </w:p>
    <w:p w14:paraId="6D53A0C4" w14:textId="77777777" w:rsidR="0099762A" w:rsidRDefault="0099762A" w:rsidP="0099762A">
      <w:r>
        <w:t>Margarete Vest, P.E</w:t>
      </w:r>
    </w:p>
    <w:p w14:paraId="6D5C8381" w14:textId="77777777" w:rsidR="0099762A" w:rsidRDefault="0099762A" w:rsidP="0099762A">
      <w:r>
        <w:t>Clint Noble, P.G.</w:t>
      </w:r>
    </w:p>
    <w:p w14:paraId="26C0DCCA" w14:textId="77777777" w:rsidR="0099762A" w:rsidRDefault="0099762A" w:rsidP="00B14080">
      <w:pPr>
        <w:keepNext/>
        <w:keepLines/>
        <w:spacing w:before="40"/>
        <w:outlineLvl w:val="1"/>
        <w:rPr>
          <w:rFonts w:asciiTheme="majorHAnsi" w:eastAsiaTheme="majorEastAsia" w:hAnsiTheme="majorHAnsi" w:cstheme="majorBidi"/>
          <w:color w:val="365F91" w:themeColor="accent1" w:themeShade="BF"/>
          <w:sz w:val="26"/>
          <w:szCs w:val="26"/>
        </w:rPr>
        <w:sectPr w:rsidR="0099762A" w:rsidSect="0099762A">
          <w:type w:val="continuous"/>
          <w:pgSz w:w="12240" w:h="15840"/>
          <w:pgMar w:top="1440" w:right="1440" w:bottom="1440" w:left="1440" w:header="360" w:footer="720" w:gutter="0"/>
          <w:cols w:num="2" w:space="720"/>
          <w:titlePg/>
          <w:docGrid w:linePitch="360"/>
        </w:sectPr>
      </w:pPr>
    </w:p>
    <w:p w14:paraId="51044755" w14:textId="77777777" w:rsidR="003C20D5" w:rsidRDefault="003C20D5"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4E30C0E1" w14:textId="13F8F60F"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STAFF/RESOURCES PRESENT:</w:t>
      </w:r>
    </w:p>
    <w:p w14:paraId="3F644BCF"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4FDFAD2B" w14:textId="1AAAECEA" w:rsidR="0099762A" w:rsidRDefault="0099762A" w:rsidP="00B14080">
      <w:r>
        <w:t>James Richardson, JEPB Staff</w:t>
      </w:r>
    </w:p>
    <w:p w14:paraId="4211047F" w14:textId="4FE2EE60" w:rsidR="00B14080" w:rsidRDefault="00B14080" w:rsidP="00B14080">
      <w:r>
        <w:t>Cherry Pollock, OGC</w:t>
      </w:r>
    </w:p>
    <w:p w14:paraId="1C2CAD1E" w14:textId="77777777" w:rsidR="00B14080" w:rsidRDefault="00B14080" w:rsidP="00B14080">
      <w:r>
        <w:t>Mike Williams, EQD</w:t>
      </w:r>
    </w:p>
    <w:p w14:paraId="34AC7965" w14:textId="750D707D" w:rsidR="00B6797B" w:rsidRDefault="00B6797B" w:rsidP="00B14080">
      <w:r>
        <w:t>Terry Carr, EQD</w:t>
      </w:r>
    </w:p>
    <w:p w14:paraId="78FA0B39" w14:textId="77777777" w:rsidR="00B14080" w:rsidRDefault="00B14080" w:rsidP="00B14080">
      <w:pPr>
        <w:sectPr w:rsidR="00B14080" w:rsidSect="00B14080">
          <w:type w:val="continuous"/>
          <w:pgSz w:w="12240" w:h="15840"/>
          <w:pgMar w:top="1440" w:right="1440" w:bottom="1440" w:left="1440" w:header="360" w:footer="720" w:gutter="0"/>
          <w:cols w:num="2" w:space="720"/>
          <w:titlePg/>
          <w:docGrid w:linePitch="360"/>
        </w:sectPr>
      </w:pPr>
    </w:p>
    <w:p w14:paraId="2B8D73CF" w14:textId="77777777" w:rsidR="00B14080" w:rsidRPr="00B06508" w:rsidRDefault="00B14080" w:rsidP="00B14080"/>
    <w:p w14:paraId="6CA08777" w14:textId="77777777" w:rsidR="00B14080" w:rsidRPr="00B06508" w:rsidRDefault="00B14080" w:rsidP="00B14080">
      <w:pPr>
        <w:rPr>
          <w:rFonts w:asciiTheme="majorHAnsi" w:eastAsiaTheme="majorEastAsia" w:hAnsiTheme="majorHAnsi" w:cstheme="majorBidi"/>
          <w:color w:val="365F91" w:themeColor="accent1" w:themeShade="BF"/>
          <w:sz w:val="26"/>
          <w:szCs w:val="26"/>
        </w:rPr>
      </w:pPr>
      <w:bookmarkStart w:id="0" w:name="_Hlk66975304"/>
      <w:r w:rsidRPr="00B06508">
        <w:rPr>
          <w:rFonts w:asciiTheme="majorHAnsi" w:eastAsiaTheme="majorEastAsia" w:hAnsiTheme="majorHAnsi" w:cstheme="majorBidi"/>
          <w:color w:val="365F91" w:themeColor="accent1" w:themeShade="BF"/>
          <w:sz w:val="26"/>
          <w:szCs w:val="26"/>
        </w:rPr>
        <w:t>VISITOR(s) PRESENT:</w:t>
      </w:r>
    </w:p>
    <w:p w14:paraId="6579D411" w14:textId="77777777" w:rsidR="00B14080" w:rsidRDefault="00B14080" w:rsidP="00B14080">
      <w:pPr>
        <w:sectPr w:rsidR="00B14080" w:rsidSect="00B14080">
          <w:type w:val="continuous"/>
          <w:pgSz w:w="12240" w:h="15840"/>
          <w:pgMar w:top="1440" w:right="1440" w:bottom="1440" w:left="1440" w:header="360" w:footer="720" w:gutter="0"/>
          <w:cols w:space="720"/>
          <w:titlePg/>
          <w:docGrid w:linePitch="360"/>
        </w:sectPr>
      </w:pPr>
    </w:p>
    <w:bookmarkEnd w:id="0"/>
    <w:p w14:paraId="463A8FA4" w14:textId="77777777" w:rsidR="008B5A7B" w:rsidRDefault="00683950" w:rsidP="00B14080">
      <w:r>
        <w:t>John Nooney</w:t>
      </w:r>
    </w:p>
    <w:p w14:paraId="1B33AF83" w14:textId="77777777" w:rsidR="0099762A" w:rsidRDefault="0099762A" w:rsidP="00B14080">
      <w:r>
        <w:t>Jason Cuadrado, Gateway Jax</w:t>
      </w:r>
    </w:p>
    <w:p w14:paraId="4DF92D53" w14:textId="77777777" w:rsidR="0099762A" w:rsidRDefault="0099762A" w:rsidP="00B14080">
      <w:r>
        <w:t xml:space="preserve">Soraya </w:t>
      </w:r>
      <w:proofErr w:type="spellStart"/>
      <w:r>
        <w:t>Aidinejad</w:t>
      </w:r>
      <w:proofErr w:type="spellEnd"/>
      <w:r>
        <w:t>, SJRK</w:t>
      </w:r>
    </w:p>
    <w:p w14:paraId="2C2D5FAD" w14:textId="77777777" w:rsidR="0099762A" w:rsidRDefault="0099762A" w:rsidP="0099762A">
      <w:r>
        <w:t>Lisa Rinaman, SJRK</w:t>
      </w:r>
    </w:p>
    <w:p w14:paraId="0B9BB04C" w14:textId="77777777" w:rsidR="0099762A" w:rsidRDefault="0099762A" w:rsidP="0099762A">
      <w:r>
        <w:t>Lucy Sonnenberg, JU</w:t>
      </w:r>
    </w:p>
    <w:p w14:paraId="22060327" w14:textId="77777777" w:rsidR="0099762A" w:rsidRDefault="0099762A" w:rsidP="00B14080">
      <w:r>
        <w:t>Daniel Hamm</w:t>
      </w:r>
    </w:p>
    <w:p w14:paraId="497D0D4D" w14:textId="77777777" w:rsidR="0099762A" w:rsidRDefault="0099762A" w:rsidP="00B14080">
      <w:r>
        <w:t>Renee Brust, WSP</w:t>
      </w:r>
    </w:p>
    <w:p w14:paraId="601D03CA" w14:textId="77777777" w:rsidR="0099762A" w:rsidRDefault="0099762A" w:rsidP="0099762A">
      <w:r>
        <w:t>John Hendrix, Haskell</w:t>
      </w:r>
    </w:p>
    <w:p w14:paraId="6E44E127" w14:textId="77777777" w:rsidR="0099762A" w:rsidRDefault="0099762A" w:rsidP="00B14080">
      <w:proofErr w:type="spellStart"/>
      <w:r>
        <w:t>Dhulfigar</w:t>
      </w:r>
      <w:proofErr w:type="spellEnd"/>
      <w:r>
        <w:t xml:space="preserve"> Rakeem, Haskell</w:t>
      </w:r>
    </w:p>
    <w:p w14:paraId="6BCC7E8A" w14:textId="77777777" w:rsidR="0099762A" w:rsidRDefault="0099762A" w:rsidP="00B14080">
      <w:r>
        <w:t>Chase Evans, Haskell</w:t>
      </w:r>
    </w:p>
    <w:p w14:paraId="30A9C3BB" w14:textId="77777777" w:rsidR="0099762A" w:rsidRDefault="0099762A" w:rsidP="00B14080">
      <w:r>
        <w:t>Amy Fu, Alpha Envirotech</w:t>
      </w:r>
    </w:p>
    <w:p w14:paraId="6D90F01B" w14:textId="77777777" w:rsidR="0099762A" w:rsidRDefault="0099762A" w:rsidP="00B14080">
      <w:r>
        <w:t>Gerry Pinto, JU</w:t>
      </w:r>
    </w:p>
    <w:p w14:paraId="2186B356" w14:textId="28E4EBA3" w:rsidR="0099762A" w:rsidRDefault="0099762A" w:rsidP="00B14080">
      <w:pPr>
        <w:sectPr w:rsidR="0099762A" w:rsidSect="0099762A">
          <w:type w:val="continuous"/>
          <w:pgSz w:w="12240" w:h="15840"/>
          <w:pgMar w:top="1440" w:right="1440" w:bottom="1440" w:left="1440" w:header="360" w:footer="720" w:gutter="0"/>
          <w:cols w:num="2" w:space="720"/>
          <w:titlePg/>
          <w:docGrid w:linePitch="360"/>
        </w:sectPr>
      </w:pPr>
    </w:p>
    <w:p w14:paraId="39A29C3F" w14:textId="77777777" w:rsidR="008B5A7B" w:rsidRDefault="008B5A7B" w:rsidP="00B14080">
      <w:pPr>
        <w:keepNext/>
        <w:keepLines/>
        <w:spacing w:before="40"/>
        <w:outlineLvl w:val="1"/>
        <w:rPr>
          <w:rFonts w:asciiTheme="majorHAnsi" w:eastAsiaTheme="majorEastAsia" w:hAnsiTheme="majorHAnsi" w:cstheme="majorBidi"/>
          <w:color w:val="365F91" w:themeColor="accent1" w:themeShade="BF"/>
          <w:sz w:val="26"/>
          <w:szCs w:val="26"/>
        </w:rPr>
        <w:sectPr w:rsidR="008B5A7B" w:rsidSect="00683D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pPr>
    </w:p>
    <w:p w14:paraId="479A9E3E" w14:textId="3D51206E"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CALL TO ORDER </w:t>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007F582F">
        <w:rPr>
          <w:rFonts w:asciiTheme="majorHAnsi" w:eastAsiaTheme="majorEastAsia" w:hAnsiTheme="majorHAnsi" w:cstheme="majorBidi"/>
          <w:color w:val="365F91" w:themeColor="accent1" w:themeShade="BF"/>
          <w:sz w:val="26"/>
          <w:szCs w:val="26"/>
        </w:rPr>
        <w:t>TOM DECK</w:t>
      </w:r>
    </w:p>
    <w:p w14:paraId="11B58C9D"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INTRODUCTIONS</w:t>
      </w:r>
    </w:p>
    <w:p w14:paraId="7CE01F93" w14:textId="379D7837" w:rsidR="00B14080" w:rsidRDefault="00CF7003" w:rsidP="00B14080">
      <w:r>
        <w:t>C</w:t>
      </w:r>
      <w:r w:rsidR="00B14080" w:rsidRPr="00B06508">
        <w:t xml:space="preserve">hair </w:t>
      </w:r>
      <w:r w:rsidR="007F582F">
        <w:t xml:space="preserve">Deck </w:t>
      </w:r>
      <w:r w:rsidR="00B14080" w:rsidRPr="00B06508">
        <w:t xml:space="preserve">called to order the </w:t>
      </w:r>
      <w:r w:rsidR="00B14080">
        <w:t xml:space="preserve">monthly </w:t>
      </w:r>
      <w:r w:rsidR="00B14080" w:rsidRPr="00B06508">
        <w:t>meeting of the Jacksonville Environmental Protection Board (JEPB) at 5:0</w:t>
      </w:r>
      <w:r w:rsidR="00683950">
        <w:t>3</w:t>
      </w:r>
      <w:r w:rsidR="00B14080" w:rsidRPr="00B06508">
        <w:t xml:space="preserve"> pm.  A quorum </w:t>
      </w:r>
      <w:r w:rsidR="00B14080">
        <w:t xml:space="preserve">was </w:t>
      </w:r>
      <w:r w:rsidR="00B14080" w:rsidRPr="00B06508">
        <w:t>established</w:t>
      </w:r>
      <w:r w:rsidR="00B14080">
        <w:t xml:space="preserve">.  </w:t>
      </w:r>
    </w:p>
    <w:p w14:paraId="3D28419D" w14:textId="77777777" w:rsidR="00B14080" w:rsidRDefault="00B14080" w:rsidP="00B14080"/>
    <w:p w14:paraId="4C69FD93"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CHAIRMANS REMARKS</w:t>
      </w:r>
    </w:p>
    <w:p w14:paraId="1931CC91" w14:textId="77777777" w:rsidR="00B14080" w:rsidRDefault="00B14080" w:rsidP="00B14080">
      <w:r>
        <w:t>None</w:t>
      </w:r>
    </w:p>
    <w:p w14:paraId="26819A30" w14:textId="77777777" w:rsidR="00B14080" w:rsidRDefault="00B14080" w:rsidP="00B14080"/>
    <w:p w14:paraId="5504F02A" w14:textId="77777777"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1" w:name="_Hlk142294547"/>
      <w:r w:rsidRPr="009F0BBC">
        <w:rPr>
          <w:rFonts w:asciiTheme="majorHAnsi" w:eastAsiaTheme="majorEastAsia" w:hAnsiTheme="majorHAnsi" w:cstheme="majorBidi"/>
          <w:color w:val="365F91" w:themeColor="accent1" w:themeShade="BF"/>
          <w:sz w:val="26"/>
          <w:szCs w:val="26"/>
        </w:rPr>
        <w:t xml:space="preserve">COMMENTS FROM THE PUBLIC </w:t>
      </w:r>
    </w:p>
    <w:bookmarkEnd w:id="1"/>
    <w:p w14:paraId="26703C2B" w14:textId="77DBC49A" w:rsidR="00F521C2" w:rsidRDefault="00683950" w:rsidP="00B14080">
      <w:r>
        <w:t xml:space="preserve">John Nooney shared comments regarding </w:t>
      </w:r>
      <w:r w:rsidR="007F582F">
        <w:t xml:space="preserve">various topics inclusive of the January JEPB meeting minutes, a visit to </w:t>
      </w:r>
      <w:proofErr w:type="gramStart"/>
      <w:r w:rsidR="007F582F">
        <w:t>St Johns county</w:t>
      </w:r>
      <w:proofErr w:type="gramEnd"/>
      <w:r w:rsidR="007F582F">
        <w:t xml:space="preserve">, the </w:t>
      </w:r>
      <w:r>
        <w:t>JWC FIND Subcommittee</w:t>
      </w:r>
      <w:r w:rsidR="007F582F">
        <w:t xml:space="preserve"> and other items</w:t>
      </w:r>
      <w:r>
        <w:t>.</w:t>
      </w:r>
    </w:p>
    <w:p w14:paraId="3E9371C1" w14:textId="77777777" w:rsidR="00B14080" w:rsidRDefault="00B14080" w:rsidP="00B14080"/>
    <w:p w14:paraId="397FD281" w14:textId="77777777"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APPROVAL OF MINUTES</w:t>
      </w:r>
    </w:p>
    <w:p w14:paraId="414DBFFB" w14:textId="3C88998D" w:rsidR="003A4A5A" w:rsidRDefault="006B5D66" w:rsidP="00B14080">
      <w:pPr>
        <w:numPr>
          <w:ilvl w:val="0"/>
          <w:numId w:val="6"/>
        </w:numPr>
        <w:autoSpaceDE w:val="0"/>
        <w:autoSpaceDN w:val="0"/>
        <w:adjustRightInd w:val="0"/>
        <w:spacing w:after="200" w:line="276" w:lineRule="auto"/>
        <w:ind w:left="1080"/>
        <w:contextualSpacing/>
        <w:rPr>
          <w:rFonts w:ascii="Century Gothic" w:hAnsi="Century Gothic"/>
          <w:bCs/>
          <w:sz w:val="22"/>
        </w:rPr>
      </w:pPr>
      <w:r>
        <w:rPr>
          <w:rFonts w:ascii="Century Gothic" w:hAnsi="Century Gothic"/>
          <w:bCs/>
          <w:sz w:val="22"/>
        </w:rPr>
        <w:t xml:space="preserve">January 21, </w:t>
      </w:r>
      <w:proofErr w:type="gramStart"/>
      <w:r>
        <w:rPr>
          <w:rFonts w:ascii="Century Gothic" w:hAnsi="Century Gothic"/>
          <w:bCs/>
          <w:sz w:val="22"/>
        </w:rPr>
        <w:t>2025</w:t>
      </w:r>
      <w:proofErr w:type="gramEnd"/>
      <w:r w:rsidR="000E7FB5">
        <w:rPr>
          <w:rFonts w:ascii="Century Gothic" w:hAnsi="Century Gothic"/>
          <w:bCs/>
          <w:sz w:val="22"/>
        </w:rPr>
        <w:t xml:space="preserve"> </w:t>
      </w:r>
      <w:r w:rsidR="00B14080" w:rsidRPr="008D3936">
        <w:rPr>
          <w:rFonts w:ascii="Century Gothic" w:hAnsi="Century Gothic"/>
          <w:bCs/>
          <w:sz w:val="22"/>
        </w:rPr>
        <w:t xml:space="preserve">Monthly </w:t>
      </w:r>
      <w:r w:rsidR="000E7FB5">
        <w:rPr>
          <w:rFonts w:ascii="Century Gothic" w:hAnsi="Century Gothic"/>
          <w:bCs/>
          <w:sz w:val="22"/>
        </w:rPr>
        <w:t xml:space="preserve">Board </w:t>
      </w:r>
      <w:r w:rsidR="00B14080" w:rsidRPr="008D3936">
        <w:rPr>
          <w:rFonts w:ascii="Century Gothic" w:hAnsi="Century Gothic"/>
          <w:bCs/>
          <w:sz w:val="22"/>
        </w:rPr>
        <w:t>Meeting</w:t>
      </w:r>
      <w:r w:rsidR="00B14080">
        <w:rPr>
          <w:rFonts w:ascii="Century Gothic" w:hAnsi="Century Gothic"/>
          <w:bCs/>
          <w:sz w:val="22"/>
        </w:rPr>
        <w:t xml:space="preserve"> Summar</w:t>
      </w:r>
      <w:r w:rsidR="009E3054">
        <w:rPr>
          <w:rFonts w:ascii="Century Gothic" w:hAnsi="Century Gothic"/>
          <w:bCs/>
          <w:sz w:val="22"/>
        </w:rPr>
        <w:t>y</w:t>
      </w:r>
    </w:p>
    <w:p w14:paraId="0DCD193A" w14:textId="77777777" w:rsidR="00B14080" w:rsidRDefault="00B14080" w:rsidP="00B14080"/>
    <w:p w14:paraId="104D87A3" w14:textId="62425460" w:rsidR="00B14080" w:rsidRDefault="00B14080" w:rsidP="00B14080">
      <w:r>
        <w:t xml:space="preserve">A motion was made </w:t>
      </w:r>
      <w:r w:rsidR="00683950">
        <w:t>(</w:t>
      </w:r>
      <w:r w:rsidR="006B5D66">
        <w:t>Hoyles</w:t>
      </w:r>
      <w:r>
        <w:t>) to approve the meeting summar</w:t>
      </w:r>
      <w:r w:rsidR="00307D11">
        <w:t>y</w:t>
      </w:r>
      <w:r>
        <w:t>, properly seconded (</w:t>
      </w:r>
      <w:r w:rsidR="00FC1A8C">
        <w:t>Simon</w:t>
      </w:r>
      <w:r>
        <w:t>) and approved by the body.</w:t>
      </w:r>
    </w:p>
    <w:p w14:paraId="09592939" w14:textId="77777777" w:rsidR="00B14080" w:rsidRDefault="00B14080" w:rsidP="00B14080"/>
    <w:p w14:paraId="3C8F1B3E" w14:textId="303326A2"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CONSENT ORDERS</w:t>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6B5D66">
        <w:rPr>
          <w:rFonts w:asciiTheme="majorHAnsi" w:eastAsiaTheme="majorEastAsia" w:hAnsiTheme="majorHAnsi" w:cstheme="majorBidi"/>
          <w:color w:val="365F91" w:themeColor="accent1" w:themeShade="BF"/>
          <w:sz w:val="26"/>
          <w:szCs w:val="26"/>
        </w:rPr>
        <w:t>JAMES RICHARDSON</w:t>
      </w:r>
    </w:p>
    <w:p w14:paraId="5914E174" w14:textId="77777777" w:rsidR="00B14080" w:rsidRDefault="00B14080" w:rsidP="00B14080">
      <w:pPr>
        <w:rPr>
          <w:rFonts w:asciiTheme="majorHAnsi" w:eastAsiaTheme="majorEastAsia" w:hAnsiTheme="majorHAnsi" w:cstheme="majorBidi"/>
          <w:color w:val="365F91" w:themeColor="accent1" w:themeShade="BF"/>
          <w:sz w:val="26"/>
          <w:szCs w:val="26"/>
        </w:rPr>
      </w:pPr>
    </w:p>
    <w:p w14:paraId="1B5CBDBF" w14:textId="77777777" w:rsidR="00307D11" w:rsidRDefault="00307D11" w:rsidP="00307D11">
      <w:pPr>
        <w:spacing w:line="218" w:lineRule="auto"/>
        <w:ind w:left="720"/>
        <w:rPr>
          <w:rFonts w:eastAsia="Calibri" w:cs="Arial"/>
          <w:b/>
          <w:kern w:val="2"/>
          <w:sz w:val="22"/>
          <w:u w:val="single"/>
          <w14:ligatures w14:val="standardContextual"/>
        </w:rPr>
      </w:pPr>
      <w:bookmarkStart w:id="2" w:name="_Hlk161127475"/>
      <w:bookmarkStart w:id="3" w:name="_Hlk152841780"/>
      <w:r w:rsidRPr="006E22D5">
        <w:rPr>
          <w:rFonts w:eastAsia="Calibri" w:cs="Arial"/>
          <w:b/>
          <w:kern w:val="2"/>
          <w:sz w:val="22"/>
          <w:u w:val="single"/>
          <w14:ligatures w14:val="standardContextual"/>
        </w:rPr>
        <w:t>Air</w:t>
      </w:r>
    </w:p>
    <w:p w14:paraId="4FE7F724" w14:textId="77777777" w:rsidR="00307D11" w:rsidRDefault="00307D11" w:rsidP="00307D11">
      <w:pPr>
        <w:spacing w:line="218" w:lineRule="auto"/>
        <w:ind w:left="720"/>
        <w:rPr>
          <w:rFonts w:eastAsia="Calibri" w:cs="Arial"/>
          <w:b/>
          <w:kern w:val="2"/>
          <w:sz w:val="22"/>
          <w:u w:val="single"/>
          <w14:ligatures w14:val="standardContextual"/>
        </w:rPr>
      </w:pPr>
    </w:p>
    <w:p w14:paraId="2B4F6635" w14:textId="77777777" w:rsidR="006B5D66" w:rsidRPr="00600EC3" w:rsidRDefault="006B5D66" w:rsidP="006B5D66">
      <w:pPr>
        <w:pStyle w:val="ListParagraph"/>
        <w:numPr>
          <w:ilvl w:val="1"/>
          <w:numId w:val="6"/>
        </w:numPr>
        <w:jc w:val="both"/>
        <w:rPr>
          <w:rFonts w:eastAsia="Times New Roman"/>
          <w:bCs/>
          <w:snapToGrid w:val="0"/>
          <w:sz w:val="22"/>
        </w:rPr>
      </w:pPr>
      <w:r w:rsidRPr="00600EC3">
        <w:rPr>
          <w:b/>
        </w:rPr>
        <w:t xml:space="preserve">GFL Solid Waste Southeast LLC </w:t>
      </w:r>
      <w:r>
        <w:t xml:space="preserve">[NP-25-03] </w:t>
      </w:r>
      <w:r w:rsidRPr="00600EC3">
        <w:rPr>
          <w:sz w:val="22"/>
        </w:rPr>
        <w:t xml:space="preserve">at 12134 Ft. Caroline Road, </w:t>
      </w:r>
      <w:bookmarkStart w:id="4" w:name="_Hlk98931087"/>
      <w:r w:rsidRPr="00600EC3">
        <w:rPr>
          <w:rFonts w:eastAsia="Times New Roman"/>
          <w:bCs/>
          <w:sz w:val="22"/>
        </w:rPr>
        <w:t xml:space="preserve">Operating or permitting the operation of a trash or refuse service using a mechanical device between the hours of 10:00 p.m. and 7:00 a.m. within 200 meters of property that is in a Class A or Class B areas  </w:t>
      </w:r>
      <w:bookmarkEnd w:id="4"/>
    </w:p>
    <w:p w14:paraId="2010C371" w14:textId="77777777" w:rsidR="006B5D66" w:rsidRDefault="006B5D66" w:rsidP="006B5D66">
      <w:pPr>
        <w:ind w:left="1440" w:firstLine="60"/>
        <w:rPr>
          <w:sz w:val="22"/>
        </w:rPr>
      </w:pPr>
    </w:p>
    <w:p w14:paraId="3E2684C4" w14:textId="77777777" w:rsidR="006B5D66" w:rsidRPr="003F0C65" w:rsidRDefault="006B5D66" w:rsidP="006B5D66">
      <w:pPr>
        <w:ind w:left="1440" w:firstLine="60"/>
        <w:rPr>
          <w:rFonts w:eastAsia="Times New Roman"/>
          <w:bCs/>
          <w:snapToGrid w:val="0"/>
          <w:sz w:val="22"/>
          <w:u w:val="single"/>
        </w:rPr>
      </w:pPr>
      <w:r w:rsidRPr="003F0C65">
        <w:rPr>
          <w:rFonts w:eastAsia="Times New Roman"/>
          <w:bCs/>
          <w:snapToGrid w:val="0"/>
          <w:sz w:val="22"/>
          <w:u w:val="single"/>
        </w:rPr>
        <w:t>Corrective Actions:</w:t>
      </w:r>
    </w:p>
    <w:p w14:paraId="66C02E50" w14:textId="77777777" w:rsidR="006B5D66" w:rsidRPr="003F0C65" w:rsidRDefault="006B5D66" w:rsidP="006B5D66">
      <w:pPr>
        <w:ind w:left="1440" w:firstLine="60"/>
        <w:rPr>
          <w:rFonts w:eastAsia="Times New Roman"/>
          <w:bCs/>
          <w:snapToGrid w:val="0"/>
          <w:sz w:val="22"/>
          <w:u w:val="single"/>
        </w:rPr>
      </w:pPr>
      <w:r w:rsidRPr="003F0C65">
        <w:rPr>
          <w:rFonts w:eastAsia="Times New Roman"/>
          <w:bCs/>
          <w:snapToGrid w:val="0"/>
          <w:sz w:val="22"/>
          <w:u w:val="single"/>
        </w:rPr>
        <w:t>Notification to the driver regarding the service pickup time restriction.</w:t>
      </w:r>
    </w:p>
    <w:p w14:paraId="75BDAE77" w14:textId="77777777" w:rsidR="006B5D66" w:rsidRPr="003F0C65" w:rsidRDefault="006B5D66" w:rsidP="006B5D66">
      <w:pPr>
        <w:ind w:left="1440" w:firstLine="60"/>
        <w:rPr>
          <w:rFonts w:eastAsia="Times New Roman"/>
          <w:bCs/>
          <w:snapToGrid w:val="0"/>
          <w:sz w:val="22"/>
          <w:u w:val="single"/>
        </w:rPr>
      </w:pPr>
    </w:p>
    <w:p w14:paraId="08DB11A8" w14:textId="77777777" w:rsidR="006B5D66" w:rsidRPr="003F0C65" w:rsidRDefault="006B5D66" w:rsidP="006B5D66">
      <w:pPr>
        <w:ind w:left="1440" w:firstLine="60"/>
        <w:rPr>
          <w:rFonts w:eastAsia="Times New Roman"/>
          <w:bCs/>
          <w:snapToGrid w:val="0"/>
          <w:sz w:val="22"/>
          <w:u w:val="single"/>
        </w:rPr>
      </w:pPr>
      <w:r w:rsidRPr="003F0C65">
        <w:rPr>
          <w:rFonts w:eastAsia="Times New Roman"/>
          <w:bCs/>
          <w:snapToGrid w:val="0"/>
          <w:sz w:val="22"/>
          <w:u w:val="single"/>
        </w:rPr>
        <w:t xml:space="preserve">Consent Order settlement fee: </w:t>
      </w:r>
    </w:p>
    <w:p w14:paraId="57410869" w14:textId="77777777" w:rsidR="006B5D66" w:rsidRPr="004C2A9C" w:rsidRDefault="006B5D66" w:rsidP="006B5D66">
      <w:pPr>
        <w:ind w:left="1440" w:firstLine="60"/>
        <w:rPr>
          <w:rFonts w:eastAsia="Times New Roman"/>
          <w:b/>
          <w:snapToGrid w:val="0"/>
          <w:sz w:val="22"/>
          <w:u w:val="single"/>
        </w:rPr>
      </w:pPr>
      <w:r w:rsidRPr="003F0C65">
        <w:rPr>
          <w:rFonts w:eastAsia="Times New Roman"/>
          <w:b/>
          <w:snapToGrid w:val="0"/>
          <w:sz w:val="22"/>
          <w:u w:val="single"/>
        </w:rPr>
        <w:t>$5,000.00</w:t>
      </w:r>
    </w:p>
    <w:p w14:paraId="6228BB3A" w14:textId="77777777" w:rsidR="00307D11" w:rsidRDefault="00307D11" w:rsidP="00307D11">
      <w:pPr>
        <w:ind w:left="1440" w:firstLine="60"/>
        <w:rPr>
          <w:sz w:val="22"/>
        </w:rPr>
      </w:pPr>
    </w:p>
    <w:p w14:paraId="13FC827D" w14:textId="139255BF" w:rsidR="006B5D66" w:rsidRPr="00307D11" w:rsidRDefault="006B5D66" w:rsidP="006B5D66">
      <w:pPr>
        <w:ind w:left="720"/>
        <w:rPr>
          <w:szCs w:val="24"/>
        </w:rPr>
      </w:pPr>
      <w:r w:rsidRPr="00CF7003">
        <w:rPr>
          <w:szCs w:val="24"/>
        </w:rPr>
        <w:t>A motion to approve the consent order as presented was made (</w:t>
      </w:r>
      <w:r>
        <w:rPr>
          <w:szCs w:val="24"/>
        </w:rPr>
        <w:t>Joshi</w:t>
      </w:r>
      <w:r w:rsidRPr="00CF7003">
        <w:rPr>
          <w:szCs w:val="24"/>
        </w:rPr>
        <w:t>), properly seconded (</w:t>
      </w:r>
      <w:r>
        <w:rPr>
          <w:szCs w:val="24"/>
        </w:rPr>
        <w:t>Hoyles</w:t>
      </w:r>
      <w:r w:rsidRPr="00CF7003">
        <w:rPr>
          <w:szCs w:val="24"/>
        </w:rPr>
        <w:t>) and approved by the body.</w:t>
      </w:r>
    </w:p>
    <w:p w14:paraId="07428BDB" w14:textId="77777777" w:rsidR="00307D11" w:rsidRDefault="00307D11" w:rsidP="00307D11">
      <w:pPr>
        <w:ind w:left="1440" w:firstLine="60"/>
        <w:rPr>
          <w:sz w:val="22"/>
        </w:rPr>
      </w:pPr>
    </w:p>
    <w:p w14:paraId="33E40C6D" w14:textId="77777777" w:rsidR="00307D11" w:rsidRDefault="00307D11" w:rsidP="00307D11">
      <w:pPr>
        <w:ind w:left="1440" w:firstLine="60"/>
        <w:rPr>
          <w:sz w:val="22"/>
        </w:rPr>
      </w:pPr>
    </w:p>
    <w:p w14:paraId="6C22410B" w14:textId="77777777" w:rsidR="006B5D66" w:rsidRDefault="006B5D66" w:rsidP="00307D11">
      <w:pPr>
        <w:ind w:left="1440" w:firstLine="60"/>
        <w:rPr>
          <w:sz w:val="22"/>
        </w:rPr>
      </w:pPr>
    </w:p>
    <w:p w14:paraId="4849772D" w14:textId="77777777" w:rsidR="006B5D66" w:rsidRDefault="006B5D66" w:rsidP="00307D11">
      <w:pPr>
        <w:ind w:left="1440" w:firstLine="60"/>
        <w:rPr>
          <w:sz w:val="22"/>
        </w:rPr>
      </w:pPr>
    </w:p>
    <w:p w14:paraId="21292BAA" w14:textId="77777777" w:rsidR="006B5D66" w:rsidRDefault="006B5D66" w:rsidP="00307D11">
      <w:pPr>
        <w:ind w:left="1440" w:firstLine="60"/>
        <w:rPr>
          <w:sz w:val="22"/>
        </w:rPr>
      </w:pPr>
    </w:p>
    <w:p w14:paraId="274C191B" w14:textId="77777777" w:rsidR="006B5D66" w:rsidRDefault="006B5D66" w:rsidP="00307D11">
      <w:pPr>
        <w:ind w:left="1440" w:firstLine="60"/>
        <w:rPr>
          <w:sz w:val="22"/>
        </w:rPr>
      </w:pPr>
    </w:p>
    <w:p w14:paraId="5802C036" w14:textId="77777777" w:rsidR="00307D11" w:rsidRDefault="00307D11" w:rsidP="00307D11">
      <w:pPr>
        <w:ind w:left="1440" w:firstLine="60"/>
        <w:rPr>
          <w:sz w:val="22"/>
        </w:rPr>
      </w:pPr>
    </w:p>
    <w:p w14:paraId="7353DA0A" w14:textId="77777777" w:rsidR="00307D11" w:rsidRDefault="00307D11" w:rsidP="00307D11">
      <w:pPr>
        <w:ind w:left="1440" w:firstLine="60"/>
        <w:rPr>
          <w:sz w:val="22"/>
        </w:rPr>
      </w:pPr>
    </w:p>
    <w:p w14:paraId="20F49591" w14:textId="77777777" w:rsidR="006B5D66" w:rsidRDefault="006B5D66" w:rsidP="00307D11">
      <w:pPr>
        <w:ind w:left="720"/>
        <w:rPr>
          <w:rFonts w:eastAsia="Calibri" w:cs="Arial"/>
          <w:b/>
          <w:bCs/>
          <w:kern w:val="2"/>
          <w:sz w:val="22"/>
          <w:u w:val="single"/>
          <w14:ligatures w14:val="standardContextual"/>
        </w:rPr>
      </w:pPr>
    </w:p>
    <w:p w14:paraId="33623544" w14:textId="77777777" w:rsidR="006B5D66" w:rsidRDefault="006B5D66" w:rsidP="00307D11">
      <w:pPr>
        <w:ind w:left="720"/>
        <w:rPr>
          <w:rFonts w:eastAsia="Calibri" w:cs="Arial"/>
          <w:b/>
          <w:bCs/>
          <w:kern w:val="2"/>
          <w:sz w:val="22"/>
          <w:u w:val="single"/>
          <w14:ligatures w14:val="standardContextual"/>
        </w:rPr>
      </w:pPr>
    </w:p>
    <w:p w14:paraId="2684E900" w14:textId="621AA614" w:rsidR="00307D11" w:rsidRPr="006E22D5" w:rsidRDefault="00307D11" w:rsidP="00307D11">
      <w:pPr>
        <w:ind w:left="720"/>
        <w:rPr>
          <w:rFonts w:eastAsia="Calibri" w:cs="Arial"/>
          <w:b/>
          <w:bCs/>
          <w:color w:val="FF0000"/>
          <w:kern w:val="2"/>
          <w:sz w:val="22"/>
          <w:u w:val="single"/>
          <w14:ligatures w14:val="standardContextual"/>
        </w:rPr>
      </w:pPr>
      <w:r w:rsidRPr="006E22D5">
        <w:rPr>
          <w:rFonts w:eastAsia="Calibri" w:cs="Arial"/>
          <w:b/>
          <w:bCs/>
          <w:kern w:val="2"/>
          <w:sz w:val="22"/>
          <w:u w:val="single"/>
          <w14:ligatures w14:val="standardContextual"/>
        </w:rPr>
        <w:lastRenderedPageBreak/>
        <w:t>Water</w:t>
      </w:r>
    </w:p>
    <w:p w14:paraId="53EB5D1F" w14:textId="77777777" w:rsidR="00307D11" w:rsidRPr="006E22D5" w:rsidRDefault="00307D11" w:rsidP="00307D11">
      <w:pPr>
        <w:ind w:left="810"/>
        <w:rPr>
          <w:rFonts w:eastAsia="Calibri" w:cs="Arial"/>
          <w:color w:val="FF0000"/>
          <w:kern w:val="2"/>
          <w:sz w:val="22"/>
          <w14:ligatures w14:val="standardContextual"/>
        </w:rPr>
      </w:pPr>
    </w:p>
    <w:p w14:paraId="7A25E553" w14:textId="77777777" w:rsidR="006B5D66" w:rsidRPr="00600EC3" w:rsidRDefault="006B5D66" w:rsidP="006B5D66">
      <w:pPr>
        <w:pStyle w:val="ListParagraph"/>
        <w:numPr>
          <w:ilvl w:val="0"/>
          <w:numId w:val="21"/>
        </w:numPr>
        <w:ind w:left="1440"/>
        <w:rPr>
          <w:rFonts w:eastAsia="Arial" w:cs="Arial"/>
          <w:sz w:val="22"/>
        </w:rPr>
      </w:pPr>
      <w:bookmarkStart w:id="5" w:name="_Hlk192798654"/>
      <w:bookmarkEnd w:id="2"/>
      <w:r w:rsidRPr="00600EC3">
        <w:rPr>
          <w:rFonts w:eastAsia="Times New Roman" w:cs="Arial"/>
          <w:b/>
          <w:bCs/>
          <w:snapToGrid w:val="0"/>
          <w:sz w:val="22"/>
        </w:rPr>
        <w:t xml:space="preserve">Mandarin Properties I, LLC, Mandarin South Business Center, Inc, Proctor Family Real Estate, LLC, Atlas Physical Therapy &amp; Sports Medicine Inc, DOS Amigos Investments, LLC </w:t>
      </w:r>
      <w:r w:rsidRPr="00600EC3">
        <w:rPr>
          <w:rFonts w:eastAsia="Calibri" w:cs="Arial"/>
          <w:i/>
          <w:iCs/>
          <w:kern w:val="2"/>
          <w:sz w:val="22"/>
          <w14:ligatures w14:val="standardContextual"/>
        </w:rPr>
        <w:t xml:space="preserve">[WP-25-01] at 12421 San Jose Blvd; Unit 2B and Unit 3 and 12397 San Jose Blvd, </w:t>
      </w:r>
      <w:r w:rsidRPr="00600EC3">
        <w:rPr>
          <w:rFonts w:eastAsia="Arial" w:cs="Arial"/>
          <w:sz w:val="22"/>
        </w:rPr>
        <w:t>Discharge of untreated wastewater to the ground, surrounding environment and stormwater system; Allowing untreated wastewater into the storm sewer system; and Failure to notify EQD of Discharge from the System and Failure to provide required records.</w:t>
      </w:r>
    </w:p>
    <w:p w14:paraId="1ADB9299" w14:textId="77777777" w:rsidR="006B5D66" w:rsidRPr="00600EC3" w:rsidRDefault="006B5D66" w:rsidP="006B5D66">
      <w:pPr>
        <w:widowControl w:val="0"/>
        <w:ind w:left="1440"/>
        <w:jc w:val="both"/>
        <w:rPr>
          <w:rFonts w:eastAsia="Calibri" w:cs="Arial"/>
          <w:kern w:val="2"/>
          <w:sz w:val="22"/>
          <w14:ligatures w14:val="standardContextual"/>
        </w:rPr>
      </w:pPr>
    </w:p>
    <w:p w14:paraId="7493AB5B" w14:textId="77777777" w:rsidR="006B5D66" w:rsidRPr="00600EC3" w:rsidRDefault="006B5D66" w:rsidP="006B5D66">
      <w:pPr>
        <w:widowControl w:val="0"/>
        <w:ind w:left="2160"/>
        <w:rPr>
          <w:rFonts w:eastAsia="Times New Roman" w:cs="Arial"/>
          <w:bCs/>
          <w:snapToGrid w:val="0"/>
          <w:sz w:val="22"/>
        </w:rPr>
      </w:pPr>
      <w:r w:rsidRPr="00600EC3">
        <w:rPr>
          <w:rFonts w:eastAsia="Times New Roman" w:cs="Arial"/>
          <w:bCs/>
          <w:snapToGrid w:val="0"/>
          <w:sz w:val="22"/>
          <w:u w:val="single"/>
        </w:rPr>
        <w:t>Corrective Actions:</w:t>
      </w:r>
    </w:p>
    <w:p w14:paraId="6021AF9A" w14:textId="77777777" w:rsidR="006B5D66" w:rsidRPr="00600EC3" w:rsidRDefault="006B5D66" w:rsidP="006B5D66">
      <w:pPr>
        <w:widowControl w:val="0"/>
        <w:ind w:left="2160"/>
        <w:rPr>
          <w:rFonts w:eastAsia="Times New Roman" w:cs="Arial"/>
          <w:bCs/>
          <w:snapToGrid w:val="0"/>
          <w:sz w:val="22"/>
        </w:rPr>
      </w:pPr>
      <w:r w:rsidRPr="00600EC3">
        <w:rPr>
          <w:rFonts w:eastAsia="Times New Roman" w:cs="Arial"/>
          <w:bCs/>
          <w:snapToGrid w:val="0"/>
          <w:sz w:val="22"/>
        </w:rPr>
        <w:t xml:space="preserve">Aldridge and Sons Plumbing cleared the blockage, discharge stopped </w:t>
      </w:r>
    </w:p>
    <w:p w14:paraId="075A965E" w14:textId="77777777" w:rsidR="006B5D66" w:rsidRPr="00600EC3" w:rsidRDefault="006B5D66" w:rsidP="006B5D66">
      <w:pPr>
        <w:widowControl w:val="0"/>
        <w:ind w:left="2160"/>
        <w:rPr>
          <w:rFonts w:eastAsia="Times New Roman" w:cs="Arial"/>
          <w:bCs/>
          <w:snapToGrid w:val="0"/>
          <w:sz w:val="22"/>
          <w:u w:val="single"/>
        </w:rPr>
      </w:pPr>
    </w:p>
    <w:p w14:paraId="39474B72" w14:textId="77777777" w:rsidR="006B5D66" w:rsidRPr="00600EC3" w:rsidRDefault="006B5D66" w:rsidP="006B5D66">
      <w:pPr>
        <w:widowControl w:val="0"/>
        <w:ind w:left="2160"/>
        <w:rPr>
          <w:rFonts w:eastAsia="Times New Roman" w:cs="Arial"/>
          <w:snapToGrid w:val="0"/>
          <w:sz w:val="22"/>
          <w:u w:val="single"/>
        </w:rPr>
      </w:pPr>
      <w:r w:rsidRPr="00600EC3">
        <w:rPr>
          <w:rFonts w:eastAsia="Times New Roman" w:cs="Arial"/>
          <w:snapToGrid w:val="0"/>
          <w:sz w:val="22"/>
          <w:u w:val="single"/>
        </w:rPr>
        <w:t xml:space="preserve">Consent Order settlement fee: </w:t>
      </w:r>
    </w:p>
    <w:p w14:paraId="7F263033" w14:textId="77777777" w:rsidR="006B5D66" w:rsidRPr="00600EC3" w:rsidRDefault="006B5D66" w:rsidP="006B5D66">
      <w:pPr>
        <w:widowControl w:val="0"/>
        <w:ind w:left="2160"/>
        <w:rPr>
          <w:rFonts w:eastAsia="Times New Roman" w:cs="Arial"/>
          <w:b/>
          <w:bCs/>
          <w:snapToGrid w:val="0"/>
          <w:sz w:val="22"/>
        </w:rPr>
      </w:pPr>
      <w:r w:rsidRPr="00600EC3">
        <w:rPr>
          <w:rFonts w:eastAsia="Times New Roman" w:cs="Arial"/>
          <w:b/>
          <w:bCs/>
          <w:snapToGrid w:val="0"/>
          <w:sz w:val="22"/>
        </w:rPr>
        <w:t xml:space="preserve">$500.00 </w:t>
      </w:r>
    </w:p>
    <w:p w14:paraId="771401EB" w14:textId="77777777" w:rsidR="006B5D66" w:rsidRPr="00600EC3" w:rsidRDefault="006B5D66" w:rsidP="006B5D66">
      <w:pPr>
        <w:widowControl w:val="0"/>
        <w:ind w:left="2160"/>
        <w:rPr>
          <w:rFonts w:eastAsia="Times New Roman" w:cs="Arial"/>
          <w:snapToGrid w:val="0"/>
          <w:sz w:val="22"/>
        </w:rPr>
      </w:pPr>
    </w:p>
    <w:p w14:paraId="559A9C11" w14:textId="77777777" w:rsidR="006B5D66" w:rsidRPr="00600EC3" w:rsidRDefault="006B5D66" w:rsidP="006B5D66">
      <w:pPr>
        <w:widowControl w:val="0"/>
        <w:ind w:left="2160"/>
        <w:rPr>
          <w:rFonts w:eastAsia="Times New Roman" w:cs="Arial"/>
          <w:snapToGrid w:val="0"/>
          <w:sz w:val="22"/>
        </w:rPr>
      </w:pPr>
      <w:r w:rsidRPr="00600EC3">
        <w:rPr>
          <w:rFonts w:eastAsia="Times New Roman" w:cs="Arial"/>
          <w:snapToGrid w:val="0"/>
          <w:sz w:val="22"/>
          <w:u w:val="single"/>
        </w:rPr>
        <w:t>Consent Order requirements</w:t>
      </w:r>
      <w:r w:rsidRPr="00600EC3">
        <w:rPr>
          <w:rFonts w:eastAsia="Times New Roman" w:cs="Arial"/>
          <w:snapToGrid w:val="0"/>
          <w:sz w:val="22"/>
        </w:rPr>
        <w:t>:</w:t>
      </w:r>
    </w:p>
    <w:p w14:paraId="27621038" w14:textId="77777777" w:rsidR="006B5D66" w:rsidRPr="00600EC3" w:rsidRDefault="006B5D66" w:rsidP="006B5D66">
      <w:pPr>
        <w:pStyle w:val="ListParagraph"/>
        <w:widowControl w:val="0"/>
        <w:numPr>
          <w:ilvl w:val="3"/>
          <w:numId w:val="21"/>
        </w:numPr>
        <w:rPr>
          <w:rFonts w:eastAsia="Times New Roman" w:cs="Arial"/>
          <w:snapToGrid w:val="0"/>
          <w:sz w:val="22"/>
        </w:rPr>
      </w:pPr>
      <w:r w:rsidRPr="00600EC3">
        <w:rPr>
          <w:rFonts w:eastAsia="Times New Roman" w:cs="Arial"/>
          <w:snapToGrid w:val="0"/>
          <w:sz w:val="22"/>
        </w:rPr>
        <w:t xml:space="preserve">Education Campaign </w:t>
      </w:r>
      <w:r w:rsidRPr="00600EC3">
        <w:rPr>
          <w:rFonts w:eastAsia="Times New Roman" w:cs="Arial"/>
          <w:snapToGrid w:val="0"/>
          <w:sz w:val="22"/>
        </w:rPr>
        <w:tab/>
        <w:t xml:space="preserve"> </w:t>
      </w:r>
    </w:p>
    <w:p w14:paraId="7814F83A" w14:textId="77777777" w:rsidR="006B5D66" w:rsidRPr="00600EC3" w:rsidRDefault="006B5D66" w:rsidP="006B5D66">
      <w:pPr>
        <w:pStyle w:val="ListParagraph"/>
        <w:widowControl w:val="0"/>
        <w:numPr>
          <w:ilvl w:val="3"/>
          <w:numId w:val="21"/>
        </w:numPr>
        <w:rPr>
          <w:rFonts w:eastAsia="Times New Roman" w:cs="Arial"/>
          <w:snapToGrid w:val="0"/>
          <w:sz w:val="22"/>
        </w:rPr>
      </w:pPr>
      <w:r w:rsidRPr="00600EC3">
        <w:rPr>
          <w:rFonts w:eastAsia="Times New Roman" w:cs="Arial"/>
          <w:snapToGrid w:val="0"/>
          <w:sz w:val="22"/>
        </w:rPr>
        <w:t>Completed Gravity System Report</w:t>
      </w:r>
      <w:r w:rsidRPr="00600EC3">
        <w:rPr>
          <w:rFonts w:eastAsia="Times New Roman" w:cs="Arial"/>
          <w:snapToGrid w:val="0"/>
          <w:sz w:val="22"/>
        </w:rPr>
        <w:tab/>
      </w:r>
    </w:p>
    <w:p w14:paraId="5783B8A3" w14:textId="77777777" w:rsidR="006B5D66" w:rsidRPr="00600EC3" w:rsidRDefault="006B5D66" w:rsidP="006B5D66">
      <w:pPr>
        <w:pStyle w:val="ListParagraph"/>
        <w:widowControl w:val="0"/>
        <w:numPr>
          <w:ilvl w:val="3"/>
          <w:numId w:val="21"/>
        </w:numPr>
        <w:rPr>
          <w:rFonts w:eastAsia="Times New Roman" w:cs="Arial"/>
          <w:snapToGrid w:val="0"/>
          <w:sz w:val="22"/>
        </w:rPr>
      </w:pPr>
      <w:r w:rsidRPr="00600EC3">
        <w:rPr>
          <w:rFonts w:eastAsia="Times New Roman" w:cs="Arial"/>
          <w:snapToGrid w:val="0"/>
          <w:sz w:val="22"/>
        </w:rPr>
        <w:t xml:space="preserve">Monthly Status Report - </w:t>
      </w:r>
      <w:proofErr w:type="gramStart"/>
      <w:r w:rsidRPr="00600EC3">
        <w:rPr>
          <w:rFonts w:eastAsia="Times New Roman" w:cs="Arial"/>
          <w:snapToGrid w:val="0"/>
          <w:sz w:val="22"/>
        </w:rPr>
        <w:t>plumber's review</w:t>
      </w:r>
      <w:proofErr w:type="gramEnd"/>
      <w:r w:rsidRPr="00600EC3">
        <w:rPr>
          <w:rFonts w:eastAsia="Times New Roman" w:cs="Arial"/>
          <w:snapToGrid w:val="0"/>
          <w:sz w:val="22"/>
        </w:rPr>
        <w:tab/>
      </w:r>
    </w:p>
    <w:p w14:paraId="734F30E2" w14:textId="77777777" w:rsidR="006B5D66" w:rsidRPr="00600EC3" w:rsidRDefault="006B5D66" w:rsidP="006B5D66">
      <w:pPr>
        <w:widowControl w:val="0"/>
        <w:ind w:left="1440"/>
        <w:jc w:val="both"/>
        <w:rPr>
          <w:rFonts w:eastAsia="Calibri" w:cs="Arial"/>
          <w:kern w:val="2"/>
          <w:sz w:val="22"/>
          <w14:ligatures w14:val="standardContextual"/>
        </w:rPr>
      </w:pPr>
    </w:p>
    <w:p w14:paraId="40134EFB" w14:textId="77777777" w:rsidR="006B5D66" w:rsidRPr="00600EC3" w:rsidRDefault="006B5D66" w:rsidP="006B5D66">
      <w:pPr>
        <w:widowControl w:val="0"/>
        <w:ind w:left="1440"/>
        <w:jc w:val="both"/>
        <w:rPr>
          <w:rFonts w:eastAsia="Calibri" w:cs="Arial"/>
          <w:kern w:val="2"/>
          <w:sz w:val="22"/>
          <w14:ligatures w14:val="standardContextual"/>
        </w:rPr>
      </w:pPr>
    </w:p>
    <w:p w14:paraId="3FC9B6D8" w14:textId="77777777" w:rsidR="006B5D66" w:rsidRPr="00600EC3" w:rsidRDefault="006B5D66" w:rsidP="006B5D66">
      <w:pPr>
        <w:pStyle w:val="ListParagraph"/>
        <w:numPr>
          <w:ilvl w:val="0"/>
          <w:numId w:val="21"/>
        </w:numPr>
        <w:ind w:left="1440"/>
        <w:jc w:val="both"/>
        <w:rPr>
          <w:rFonts w:eastAsia="Times New Roman" w:cs="Arial"/>
          <w:snapToGrid w:val="0"/>
          <w:sz w:val="22"/>
        </w:rPr>
      </w:pPr>
      <w:bookmarkStart w:id="6" w:name="_Hlk160713054"/>
      <w:r w:rsidRPr="00600EC3">
        <w:rPr>
          <w:rFonts w:eastAsia="Calibri" w:cs="Arial"/>
          <w:b/>
          <w:bCs/>
          <w:snapToGrid w:val="0"/>
          <w:sz w:val="22"/>
        </w:rPr>
        <w:t>SFR Workforce Owner 2 LLC</w:t>
      </w:r>
      <w:bookmarkEnd w:id="6"/>
      <w:r w:rsidRPr="00600EC3">
        <w:rPr>
          <w:rFonts w:eastAsia="Times New Roman" w:cs="Arial"/>
          <w:b/>
          <w:bCs/>
          <w:snapToGrid w:val="0"/>
          <w:sz w:val="22"/>
        </w:rPr>
        <w:t xml:space="preserve"> </w:t>
      </w:r>
      <w:bookmarkStart w:id="7" w:name="_Hlk182559347"/>
      <w:r w:rsidRPr="00600EC3">
        <w:rPr>
          <w:rFonts w:eastAsia="Times New Roman" w:cs="Arial"/>
          <w:snapToGrid w:val="0"/>
          <w:sz w:val="22"/>
        </w:rPr>
        <w:t xml:space="preserve">[WP-24-06] at 1715 Sheridan Street, </w:t>
      </w:r>
      <w:bookmarkEnd w:id="7"/>
      <w:r w:rsidRPr="00600EC3">
        <w:rPr>
          <w:rFonts w:eastAsia="Times New Roman" w:cs="Arial"/>
          <w:snapToGrid w:val="0"/>
          <w:sz w:val="22"/>
        </w:rPr>
        <w:t xml:space="preserve">Unlawful discharge of sewage or </w:t>
      </w:r>
      <w:proofErr w:type="gramStart"/>
      <w:r w:rsidRPr="00600EC3">
        <w:rPr>
          <w:rFonts w:eastAsia="Times New Roman" w:cs="Arial"/>
          <w:snapToGrid w:val="0"/>
          <w:sz w:val="22"/>
        </w:rPr>
        <w:t>other</w:t>
      </w:r>
      <w:proofErr w:type="gramEnd"/>
      <w:r w:rsidRPr="00600EC3">
        <w:rPr>
          <w:rFonts w:eastAsia="Times New Roman" w:cs="Arial"/>
          <w:snapToGrid w:val="0"/>
          <w:sz w:val="22"/>
        </w:rPr>
        <w:t xml:space="preserve"> untreated wastewater to the ground and surrounding environment.</w:t>
      </w:r>
    </w:p>
    <w:p w14:paraId="38785722" w14:textId="77777777" w:rsidR="006B5D66" w:rsidRPr="00600EC3" w:rsidRDefault="006B5D66" w:rsidP="006B5D66">
      <w:pPr>
        <w:widowControl w:val="0"/>
        <w:ind w:left="1440"/>
        <w:jc w:val="both"/>
        <w:rPr>
          <w:rFonts w:eastAsia="Times New Roman" w:cs="Arial"/>
          <w:snapToGrid w:val="0"/>
          <w:sz w:val="22"/>
        </w:rPr>
      </w:pPr>
    </w:p>
    <w:p w14:paraId="7BB384F2" w14:textId="77777777" w:rsidR="006B5D66" w:rsidRPr="00600EC3" w:rsidRDefault="006B5D66" w:rsidP="006B5D66">
      <w:pPr>
        <w:widowControl w:val="0"/>
        <w:ind w:left="2160"/>
        <w:rPr>
          <w:rFonts w:eastAsia="Times New Roman" w:cs="Arial"/>
          <w:bCs/>
          <w:snapToGrid w:val="0"/>
          <w:sz w:val="22"/>
        </w:rPr>
      </w:pPr>
      <w:r w:rsidRPr="00600EC3">
        <w:rPr>
          <w:rFonts w:eastAsia="Times New Roman" w:cs="Arial"/>
          <w:bCs/>
          <w:snapToGrid w:val="0"/>
          <w:sz w:val="22"/>
          <w:u w:val="single"/>
        </w:rPr>
        <w:t>Corrective Actions:</w:t>
      </w:r>
    </w:p>
    <w:p w14:paraId="310030B3" w14:textId="77777777" w:rsidR="006B5D66" w:rsidRPr="00600EC3" w:rsidRDefault="006B5D66" w:rsidP="006B5D66">
      <w:pPr>
        <w:widowControl w:val="0"/>
        <w:ind w:left="2160"/>
        <w:rPr>
          <w:rFonts w:eastAsia="Times New Roman" w:cs="Arial"/>
          <w:bCs/>
          <w:snapToGrid w:val="0"/>
          <w:sz w:val="22"/>
        </w:rPr>
      </w:pPr>
      <w:r w:rsidRPr="00600EC3">
        <w:rPr>
          <w:rFonts w:eastAsia="Times New Roman" w:cs="Arial"/>
          <w:bCs/>
          <w:snapToGrid w:val="0"/>
          <w:sz w:val="22"/>
        </w:rPr>
        <w:t>Septic system replacement</w:t>
      </w:r>
    </w:p>
    <w:p w14:paraId="6F59155F" w14:textId="77777777" w:rsidR="006B5D66" w:rsidRPr="00600EC3" w:rsidRDefault="006B5D66" w:rsidP="006B5D66">
      <w:pPr>
        <w:widowControl w:val="0"/>
        <w:ind w:left="2160"/>
        <w:rPr>
          <w:rFonts w:eastAsia="Times New Roman" w:cs="Arial"/>
          <w:bCs/>
          <w:snapToGrid w:val="0"/>
          <w:sz w:val="22"/>
          <w:u w:val="single"/>
        </w:rPr>
      </w:pPr>
    </w:p>
    <w:p w14:paraId="4795CF41" w14:textId="77777777" w:rsidR="006B5D66" w:rsidRPr="00600EC3" w:rsidRDefault="006B5D66" w:rsidP="006B5D66">
      <w:pPr>
        <w:widowControl w:val="0"/>
        <w:ind w:left="2160"/>
        <w:rPr>
          <w:rFonts w:eastAsia="Times New Roman" w:cs="Arial"/>
          <w:snapToGrid w:val="0"/>
          <w:sz w:val="22"/>
          <w:u w:val="single"/>
        </w:rPr>
      </w:pPr>
      <w:r w:rsidRPr="00600EC3">
        <w:rPr>
          <w:rFonts w:eastAsia="Times New Roman" w:cs="Arial"/>
          <w:snapToGrid w:val="0"/>
          <w:sz w:val="22"/>
          <w:u w:val="single"/>
        </w:rPr>
        <w:t xml:space="preserve">Consent Order settlement fee: </w:t>
      </w:r>
    </w:p>
    <w:p w14:paraId="593CC043" w14:textId="77777777" w:rsidR="006B5D66" w:rsidRPr="00600EC3" w:rsidRDefault="006B5D66" w:rsidP="006B5D66">
      <w:pPr>
        <w:widowControl w:val="0"/>
        <w:ind w:left="2160"/>
        <w:rPr>
          <w:rFonts w:eastAsia="Times New Roman" w:cs="Arial"/>
          <w:b/>
          <w:bCs/>
          <w:snapToGrid w:val="0"/>
          <w:sz w:val="22"/>
        </w:rPr>
      </w:pPr>
      <w:r w:rsidRPr="00600EC3">
        <w:rPr>
          <w:rFonts w:eastAsia="Times New Roman" w:cs="Arial"/>
          <w:b/>
          <w:bCs/>
          <w:snapToGrid w:val="0"/>
          <w:sz w:val="22"/>
        </w:rPr>
        <w:t xml:space="preserve">$1,000.00 </w:t>
      </w:r>
    </w:p>
    <w:p w14:paraId="0AA8A768" w14:textId="77777777" w:rsidR="006B5D66" w:rsidRPr="00600EC3" w:rsidRDefault="006B5D66" w:rsidP="006B5D66">
      <w:pPr>
        <w:widowControl w:val="0"/>
        <w:ind w:left="2160"/>
        <w:rPr>
          <w:rFonts w:eastAsia="Times New Roman" w:cs="Arial"/>
          <w:snapToGrid w:val="0"/>
          <w:sz w:val="22"/>
        </w:rPr>
      </w:pPr>
    </w:p>
    <w:p w14:paraId="032AE4D3" w14:textId="77777777" w:rsidR="006B5D66" w:rsidRPr="00600EC3" w:rsidRDefault="006B5D66" w:rsidP="006B5D66">
      <w:pPr>
        <w:widowControl w:val="0"/>
        <w:ind w:left="2160"/>
        <w:rPr>
          <w:rFonts w:eastAsia="Times New Roman" w:cs="Arial"/>
          <w:snapToGrid w:val="0"/>
          <w:sz w:val="22"/>
        </w:rPr>
      </w:pPr>
      <w:r w:rsidRPr="00600EC3">
        <w:rPr>
          <w:rFonts w:eastAsia="Times New Roman" w:cs="Arial"/>
          <w:snapToGrid w:val="0"/>
          <w:sz w:val="22"/>
          <w:u w:val="single"/>
        </w:rPr>
        <w:t>Consent Order requirements</w:t>
      </w:r>
      <w:r w:rsidRPr="00600EC3">
        <w:rPr>
          <w:rFonts w:eastAsia="Times New Roman" w:cs="Arial"/>
          <w:snapToGrid w:val="0"/>
          <w:sz w:val="22"/>
        </w:rPr>
        <w:t>:</w:t>
      </w:r>
    </w:p>
    <w:p w14:paraId="1F99344B" w14:textId="77777777" w:rsidR="006B5D66" w:rsidRPr="00600EC3" w:rsidRDefault="006B5D66" w:rsidP="006B5D66">
      <w:pPr>
        <w:widowControl w:val="0"/>
        <w:ind w:left="2160"/>
        <w:rPr>
          <w:rFonts w:eastAsia="Times New Roman" w:cs="Arial"/>
          <w:snapToGrid w:val="0"/>
          <w:sz w:val="22"/>
        </w:rPr>
      </w:pPr>
      <w:r w:rsidRPr="00600EC3">
        <w:rPr>
          <w:rFonts w:eastAsia="Times New Roman" w:cs="Arial"/>
          <w:snapToGrid w:val="0"/>
          <w:sz w:val="22"/>
        </w:rPr>
        <w:t>Penalty only</w:t>
      </w:r>
    </w:p>
    <w:p w14:paraId="5377D938" w14:textId="77777777" w:rsidR="006B5D66" w:rsidRPr="00600EC3" w:rsidRDefault="006B5D66" w:rsidP="006B5D66">
      <w:pPr>
        <w:widowControl w:val="0"/>
        <w:ind w:left="1440"/>
        <w:jc w:val="both"/>
        <w:rPr>
          <w:rFonts w:eastAsia="Times New Roman" w:cs="Arial"/>
          <w:snapToGrid w:val="0"/>
          <w:sz w:val="22"/>
        </w:rPr>
      </w:pPr>
    </w:p>
    <w:p w14:paraId="37D51E20" w14:textId="77777777" w:rsidR="006B5D66" w:rsidRPr="00600EC3" w:rsidRDefault="006B5D66" w:rsidP="006B5D66">
      <w:pPr>
        <w:widowControl w:val="0"/>
        <w:ind w:left="1440"/>
        <w:jc w:val="both"/>
        <w:rPr>
          <w:rFonts w:eastAsia="Times New Roman" w:cs="Arial"/>
          <w:snapToGrid w:val="0"/>
          <w:sz w:val="22"/>
        </w:rPr>
      </w:pPr>
    </w:p>
    <w:p w14:paraId="05F170DE" w14:textId="77777777" w:rsidR="006B5D66" w:rsidRPr="00600EC3" w:rsidRDefault="006B5D66" w:rsidP="006B5D66">
      <w:pPr>
        <w:pStyle w:val="ListParagraph"/>
        <w:numPr>
          <w:ilvl w:val="0"/>
          <w:numId w:val="21"/>
        </w:numPr>
        <w:ind w:left="1440"/>
        <w:jc w:val="both"/>
        <w:rPr>
          <w:rFonts w:eastAsia="Arial" w:cs="Arial"/>
          <w:sz w:val="22"/>
        </w:rPr>
      </w:pPr>
      <w:r w:rsidRPr="00600EC3">
        <w:rPr>
          <w:rFonts w:eastAsia="Times New Roman" w:cs="Arial"/>
          <w:b/>
          <w:bCs/>
          <w:snapToGrid w:val="0"/>
          <w:sz w:val="22"/>
        </w:rPr>
        <w:t xml:space="preserve">Regal–J LLC </w:t>
      </w:r>
      <w:r w:rsidRPr="00600EC3">
        <w:rPr>
          <w:rFonts w:eastAsia="Times New Roman" w:cs="Arial"/>
          <w:snapToGrid w:val="0"/>
          <w:sz w:val="22"/>
        </w:rPr>
        <w:t xml:space="preserve">[WP-24-18] at </w:t>
      </w:r>
      <w:r w:rsidRPr="00600EC3">
        <w:rPr>
          <w:rFonts w:eastAsia="Calibri" w:cs="Arial"/>
          <w:kern w:val="2"/>
          <w:sz w:val="22"/>
          <w14:ligatures w14:val="standardContextual"/>
        </w:rPr>
        <w:t>5855 Ft Caroline Road,</w:t>
      </w:r>
      <w:r w:rsidRPr="00600EC3">
        <w:rPr>
          <w:rFonts w:eastAsia="Times New Roman" w:cs="Arial"/>
          <w:snapToGrid w:val="0"/>
          <w:sz w:val="22"/>
        </w:rPr>
        <w:t xml:space="preserve"> </w:t>
      </w:r>
      <w:r w:rsidRPr="00600EC3">
        <w:rPr>
          <w:rFonts w:eastAsia="Arial" w:cs="Arial"/>
          <w:sz w:val="22"/>
        </w:rPr>
        <w:t>Failure to comply with Wastewater Collection/Transmission System design standards; Failure to perform required maintenance; and Failure to keep detailed maintenance records.</w:t>
      </w:r>
    </w:p>
    <w:p w14:paraId="1A83B3D1" w14:textId="77777777" w:rsidR="006B5D66" w:rsidRPr="00600EC3" w:rsidRDefault="006B5D66" w:rsidP="006B5D66">
      <w:pPr>
        <w:ind w:left="1440"/>
        <w:jc w:val="both"/>
        <w:rPr>
          <w:rFonts w:eastAsia="Times New Roman" w:cs="Arial"/>
          <w:b/>
          <w:bCs/>
          <w:snapToGrid w:val="0"/>
          <w:sz w:val="22"/>
        </w:rPr>
      </w:pPr>
    </w:p>
    <w:p w14:paraId="4996111F" w14:textId="77777777" w:rsidR="006B5D66" w:rsidRPr="00600EC3" w:rsidRDefault="006B5D66" w:rsidP="006B5D66">
      <w:pPr>
        <w:widowControl w:val="0"/>
        <w:ind w:left="2160"/>
        <w:rPr>
          <w:rFonts w:eastAsia="Times New Roman" w:cs="Arial"/>
          <w:bCs/>
          <w:snapToGrid w:val="0"/>
          <w:sz w:val="22"/>
        </w:rPr>
      </w:pPr>
      <w:r w:rsidRPr="00600EC3">
        <w:rPr>
          <w:rFonts w:eastAsia="Times New Roman" w:cs="Arial"/>
          <w:bCs/>
          <w:snapToGrid w:val="0"/>
          <w:sz w:val="22"/>
          <w:u w:val="single"/>
        </w:rPr>
        <w:t>Corrective Actions:</w:t>
      </w:r>
    </w:p>
    <w:p w14:paraId="1D1BB4F2" w14:textId="77777777" w:rsidR="006B5D66" w:rsidRPr="00600EC3" w:rsidRDefault="006B5D66" w:rsidP="006B5D66">
      <w:pPr>
        <w:widowControl w:val="0"/>
        <w:ind w:left="2160"/>
        <w:rPr>
          <w:rFonts w:eastAsia="Times New Roman" w:cs="Arial"/>
          <w:bCs/>
          <w:snapToGrid w:val="0"/>
          <w:sz w:val="22"/>
        </w:rPr>
      </w:pPr>
      <w:r w:rsidRPr="00600EC3">
        <w:rPr>
          <w:rFonts w:eastAsia="Times New Roman" w:cs="Arial"/>
          <w:bCs/>
          <w:snapToGrid w:val="0"/>
          <w:sz w:val="22"/>
        </w:rPr>
        <w:t>Replaced the EMTs</w:t>
      </w:r>
    </w:p>
    <w:p w14:paraId="4AF963DB" w14:textId="77777777" w:rsidR="006B5D66" w:rsidRPr="00600EC3" w:rsidRDefault="006B5D66" w:rsidP="006B5D66">
      <w:pPr>
        <w:widowControl w:val="0"/>
        <w:ind w:left="2160"/>
        <w:rPr>
          <w:rFonts w:eastAsia="Times New Roman" w:cs="Arial"/>
          <w:bCs/>
          <w:snapToGrid w:val="0"/>
          <w:sz w:val="22"/>
          <w:u w:val="single"/>
        </w:rPr>
      </w:pPr>
    </w:p>
    <w:p w14:paraId="5C78AE62" w14:textId="77777777" w:rsidR="006B5D66" w:rsidRPr="00600EC3" w:rsidRDefault="006B5D66" w:rsidP="006B5D66">
      <w:pPr>
        <w:widowControl w:val="0"/>
        <w:ind w:left="2160"/>
        <w:rPr>
          <w:rFonts w:eastAsia="Times New Roman" w:cs="Arial"/>
          <w:snapToGrid w:val="0"/>
          <w:sz w:val="22"/>
          <w:u w:val="single"/>
        </w:rPr>
      </w:pPr>
      <w:r w:rsidRPr="00600EC3">
        <w:rPr>
          <w:rFonts w:eastAsia="Times New Roman" w:cs="Arial"/>
          <w:snapToGrid w:val="0"/>
          <w:sz w:val="22"/>
          <w:u w:val="single"/>
        </w:rPr>
        <w:t xml:space="preserve">Consent Order settlement fee: </w:t>
      </w:r>
    </w:p>
    <w:p w14:paraId="1CC6E009" w14:textId="77777777" w:rsidR="006B5D66" w:rsidRPr="00600EC3" w:rsidRDefault="006B5D66" w:rsidP="006B5D66">
      <w:pPr>
        <w:widowControl w:val="0"/>
        <w:ind w:left="2160"/>
        <w:rPr>
          <w:rFonts w:eastAsia="Times New Roman" w:cs="Arial"/>
          <w:b/>
          <w:bCs/>
          <w:snapToGrid w:val="0"/>
          <w:sz w:val="22"/>
        </w:rPr>
      </w:pPr>
      <w:r w:rsidRPr="00600EC3">
        <w:rPr>
          <w:rFonts w:eastAsia="Times New Roman" w:cs="Arial"/>
          <w:b/>
          <w:bCs/>
          <w:snapToGrid w:val="0"/>
          <w:sz w:val="22"/>
        </w:rPr>
        <w:t>$0</w:t>
      </w:r>
    </w:p>
    <w:p w14:paraId="6D8150C9" w14:textId="77777777" w:rsidR="006B5D66" w:rsidRDefault="006B5D66" w:rsidP="00CF7003">
      <w:pPr>
        <w:ind w:left="720"/>
        <w:rPr>
          <w:szCs w:val="24"/>
        </w:rPr>
      </w:pPr>
    </w:p>
    <w:p w14:paraId="2A5CDB90" w14:textId="353280BB" w:rsidR="00CF7003" w:rsidRPr="00CF7003" w:rsidRDefault="00CF7003" w:rsidP="00CF7003">
      <w:pPr>
        <w:ind w:left="720"/>
        <w:rPr>
          <w:szCs w:val="24"/>
        </w:rPr>
      </w:pPr>
      <w:r w:rsidRPr="00CF7003">
        <w:rPr>
          <w:szCs w:val="24"/>
        </w:rPr>
        <w:t>A motion to approve the consent orders as presented was made (</w:t>
      </w:r>
      <w:r w:rsidR="006B5D66">
        <w:rPr>
          <w:szCs w:val="24"/>
        </w:rPr>
        <w:t>Hoyles</w:t>
      </w:r>
      <w:r w:rsidRPr="00CF7003">
        <w:rPr>
          <w:szCs w:val="24"/>
        </w:rPr>
        <w:t>), properly seconded (</w:t>
      </w:r>
      <w:r w:rsidR="006B5D66">
        <w:rPr>
          <w:szCs w:val="24"/>
        </w:rPr>
        <w:t>Simon</w:t>
      </w:r>
      <w:r w:rsidRPr="00CF7003">
        <w:rPr>
          <w:szCs w:val="24"/>
        </w:rPr>
        <w:t>) and approved by the body.</w:t>
      </w:r>
    </w:p>
    <w:bookmarkEnd w:id="5"/>
    <w:p w14:paraId="6EABBC9F" w14:textId="77777777" w:rsidR="00CF7003" w:rsidRDefault="00CF7003" w:rsidP="009E3054">
      <w:pPr>
        <w:ind w:left="2160"/>
        <w:rPr>
          <w:sz w:val="18"/>
          <w:szCs w:val="18"/>
        </w:rPr>
      </w:pPr>
    </w:p>
    <w:bookmarkEnd w:id="3"/>
    <w:p w14:paraId="7DFB4EF4" w14:textId="3076271E"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lastRenderedPageBreak/>
        <w:t>E</w:t>
      </w:r>
      <w:r w:rsidRPr="009F0BBC">
        <w:rPr>
          <w:rFonts w:asciiTheme="majorHAnsi" w:eastAsiaTheme="majorEastAsia" w:hAnsiTheme="majorHAnsi" w:cstheme="majorBidi"/>
          <w:color w:val="365F91" w:themeColor="accent1" w:themeShade="BF"/>
          <w:sz w:val="26"/>
          <w:szCs w:val="26"/>
        </w:rPr>
        <w:t xml:space="preserve">NFORCEMENT REPORT </w:t>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002015C4">
        <w:rPr>
          <w:rFonts w:asciiTheme="majorHAnsi" w:eastAsiaTheme="majorEastAsia" w:hAnsiTheme="majorHAnsi" w:cstheme="majorBidi"/>
          <w:color w:val="365F91" w:themeColor="accent1" w:themeShade="BF"/>
          <w:sz w:val="26"/>
          <w:szCs w:val="26"/>
        </w:rPr>
        <w:t>JAMES RICHARDSON</w:t>
      </w:r>
    </w:p>
    <w:p w14:paraId="2D10E366" w14:textId="16E4B998" w:rsidR="00B14080" w:rsidRDefault="00B14080" w:rsidP="00B14080">
      <w:pPr>
        <w:keepNext/>
        <w:keepLines/>
        <w:spacing w:before="40"/>
        <w:outlineLvl w:val="1"/>
        <w:rPr>
          <w:rFonts w:eastAsiaTheme="majorEastAsia" w:cs="Arial"/>
          <w:szCs w:val="24"/>
        </w:rPr>
      </w:pPr>
      <w:r>
        <w:rPr>
          <w:rFonts w:eastAsiaTheme="majorEastAsia" w:cs="Arial"/>
          <w:szCs w:val="24"/>
        </w:rPr>
        <w:t>There were no questions or concerns.</w:t>
      </w:r>
    </w:p>
    <w:p w14:paraId="7BF08429" w14:textId="77777777" w:rsidR="00B14080" w:rsidRDefault="00B14080" w:rsidP="00B14080">
      <w:pPr>
        <w:keepNext/>
        <w:keepLines/>
        <w:spacing w:before="40"/>
        <w:outlineLvl w:val="1"/>
        <w:rPr>
          <w:rFonts w:eastAsiaTheme="majorEastAsia" w:cs="Arial"/>
          <w:szCs w:val="24"/>
        </w:rPr>
      </w:pPr>
    </w:p>
    <w:p w14:paraId="550B1D5E" w14:textId="77777777"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8" w:name="_Hlk179811044"/>
      <w:r w:rsidRPr="00B06508">
        <w:rPr>
          <w:rFonts w:asciiTheme="majorHAnsi" w:eastAsiaTheme="majorEastAsia" w:hAnsiTheme="majorHAnsi" w:cstheme="majorBidi"/>
          <w:color w:val="365F91" w:themeColor="accent1" w:themeShade="BF"/>
          <w:sz w:val="26"/>
          <w:szCs w:val="26"/>
        </w:rPr>
        <w:t>NEW BUSINESS</w:t>
      </w:r>
    </w:p>
    <w:bookmarkEnd w:id="8"/>
    <w:p w14:paraId="2EB3E8A6" w14:textId="77777777" w:rsidR="002015C4" w:rsidRDefault="002015C4" w:rsidP="002015C4">
      <w:pPr>
        <w:keepNext/>
        <w:keepLines/>
        <w:numPr>
          <w:ilvl w:val="1"/>
          <w:numId w:val="5"/>
        </w:numPr>
        <w:ind w:left="720"/>
        <w:outlineLvl w:val="0"/>
        <w:rPr>
          <w:rFonts w:eastAsiaTheme="majorEastAsia" w:cs="Arial"/>
          <w:sz w:val="22"/>
        </w:rPr>
      </w:pPr>
      <w:r w:rsidRPr="00600EC3">
        <w:rPr>
          <w:rFonts w:eastAsiaTheme="majorEastAsia" w:cs="Arial"/>
          <w:sz w:val="22"/>
        </w:rPr>
        <w:t xml:space="preserve">Noise Variance – Haskell </w:t>
      </w:r>
    </w:p>
    <w:p w14:paraId="411F4CF3" w14:textId="77777777" w:rsidR="002015C4" w:rsidRDefault="002015C4" w:rsidP="002015C4">
      <w:pPr>
        <w:keepNext/>
        <w:keepLines/>
        <w:outlineLvl w:val="0"/>
        <w:rPr>
          <w:rFonts w:eastAsiaTheme="majorEastAsia" w:cs="Arial"/>
          <w:sz w:val="22"/>
        </w:rPr>
      </w:pPr>
    </w:p>
    <w:p w14:paraId="3EE2B7DF" w14:textId="505B58AA" w:rsidR="002015C4" w:rsidRDefault="002015C4" w:rsidP="002015C4">
      <w:pPr>
        <w:keepNext/>
        <w:keepLines/>
        <w:outlineLvl w:val="0"/>
        <w:rPr>
          <w:rFonts w:eastAsiaTheme="majorEastAsia" w:cs="Arial"/>
          <w:sz w:val="22"/>
        </w:rPr>
      </w:pPr>
      <w:r>
        <w:rPr>
          <w:rFonts w:eastAsiaTheme="majorEastAsia" w:cs="Arial"/>
          <w:sz w:val="22"/>
        </w:rPr>
        <w:t>Representatives from Haskell shared information about the LaSalle Street Pump Station project.  Mike Williams, EQD, shared his technical review of the variance application and provided his recommendations for approval (attached).</w:t>
      </w:r>
    </w:p>
    <w:p w14:paraId="58B8B6C0" w14:textId="77777777" w:rsidR="002015C4" w:rsidRDefault="002015C4" w:rsidP="002015C4">
      <w:pPr>
        <w:keepNext/>
        <w:keepLines/>
        <w:outlineLvl w:val="0"/>
        <w:rPr>
          <w:rFonts w:eastAsiaTheme="majorEastAsia" w:cs="Arial"/>
          <w:sz w:val="22"/>
        </w:rPr>
      </w:pPr>
    </w:p>
    <w:p w14:paraId="7C9C6958" w14:textId="61009A26" w:rsidR="002015C4" w:rsidRDefault="002015C4" w:rsidP="002015C4">
      <w:pPr>
        <w:keepNext/>
        <w:keepLines/>
        <w:outlineLvl w:val="0"/>
        <w:rPr>
          <w:rFonts w:eastAsiaTheme="majorEastAsia" w:cs="Arial"/>
          <w:sz w:val="22"/>
        </w:rPr>
      </w:pPr>
      <w:r>
        <w:rPr>
          <w:rFonts w:eastAsiaTheme="majorEastAsia" w:cs="Arial"/>
          <w:sz w:val="22"/>
        </w:rPr>
        <w:t>A motion was made to approve the noise variance application as recommended by staff (Hoyles) and properly seconded (Simon).</w:t>
      </w:r>
    </w:p>
    <w:p w14:paraId="35A2F29A" w14:textId="77777777" w:rsidR="002015C4" w:rsidRDefault="002015C4" w:rsidP="002015C4">
      <w:pPr>
        <w:keepNext/>
        <w:keepLines/>
        <w:outlineLvl w:val="0"/>
        <w:rPr>
          <w:rFonts w:eastAsiaTheme="majorEastAsia" w:cs="Arial"/>
          <w:sz w:val="22"/>
        </w:rPr>
      </w:pPr>
    </w:p>
    <w:p w14:paraId="427EDD05" w14:textId="0500A6BB" w:rsidR="002015C4" w:rsidRDefault="002015C4" w:rsidP="002015C4">
      <w:pPr>
        <w:keepNext/>
        <w:keepLines/>
        <w:outlineLvl w:val="0"/>
        <w:rPr>
          <w:rFonts w:eastAsiaTheme="majorEastAsia" w:cs="Arial"/>
          <w:sz w:val="22"/>
        </w:rPr>
      </w:pPr>
      <w:r>
        <w:rPr>
          <w:rFonts w:eastAsiaTheme="majorEastAsia" w:cs="Arial"/>
          <w:sz w:val="22"/>
        </w:rPr>
        <w:t>Haskell and staff responded to member questions.  The motion was approved by the body.</w:t>
      </w:r>
    </w:p>
    <w:p w14:paraId="2025E2EB" w14:textId="77777777" w:rsidR="002015C4" w:rsidRPr="00600EC3" w:rsidRDefault="002015C4" w:rsidP="002015C4">
      <w:pPr>
        <w:keepNext/>
        <w:keepLines/>
        <w:outlineLvl w:val="0"/>
        <w:rPr>
          <w:rFonts w:eastAsiaTheme="majorEastAsia" w:cs="Arial"/>
          <w:sz w:val="22"/>
        </w:rPr>
      </w:pPr>
    </w:p>
    <w:p w14:paraId="46F0FA47" w14:textId="44C504FC" w:rsidR="002015C4" w:rsidRDefault="002015C4" w:rsidP="002015C4">
      <w:pPr>
        <w:keepNext/>
        <w:keepLines/>
        <w:numPr>
          <w:ilvl w:val="1"/>
          <w:numId w:val="5"/>
        </w:numPr>
        <w:ind w:left="720"/>
        <w:outlineLvl w:val="0"/>
        <w:rPr>
          <w:rFonts w:eastAsiaTheme="majorEastAsia" w:cs="Arial"/>
          <w:sz w:val="22"/>
        </w:rPr>
      </w:pPr>
      <w:r w:rsidRPr="00600EC3">
        <w:rPr>
          <w:rFonts w:eastAsiaTheme="majorEastAsia" w:cs="Arial"/>
          <w:sz w:val="22"/>
        </w:rPr>
        <w:t xml:space="preserve">Noise Variance </w:t>
      </w:r>
      <w:r>
        <w:rPr>
          <w:rFonts w:eastAsiaTheme="majorEastAsia" w:cs="Arial"/>
          <w:sz w:val="22"/>
        </w:rPr>
        <w:t>–</w:t>
      </w:r>
      <w:r w:rsidRPr="00600EC3">
        <w:rPr>
          <w:rFonts w:eastAsiaTheme="majorEastAsia" w:cs="Arial"/>
          <w:sz w:val="22"/>
        </w:rPr>
        <w:t xml:space="preserve"> </w:t>
      </w:r>
      <w:proofErr w:type="spellStart"/>
      <w:r w:rsidRPr="00600EC3">
        <w:rPr>
          <w:rFonts w:eastAsiaTheme="majorEastAsia" w:cs="Arial"/>
          <w:sz w:val="22"/>
        </w:rPr>
        <w:t>FaverGray</w:t>
      </w:r>
      <w:proofErr w:type="spellEnd"/>
    </w:p>
    <w:p w14:paraId="4557455C" w14:textId="77777777" w:rsidR="002015C4" w:rsidRDefault="002015C4" w:rsidP="002015C4">
      <w:pPr>
        <w:keepNext/>
        <w:keepLines/>
        <w:outlineLvl w:val="0"/>
        <w:rPr>
          <w:rFonts w:eastAsiaTheme="majorEastAsia" w:cs="Arial"/>
          <w:sz w:val="22"/>
        </w:rPr>
      </w:pPr>
    </w:p>
    <w:p w14:paraId="6BC79349" w14:textId="5CAA1D5E" w:rsidR="002015C4" w:rsidRDefault="002015C4" w:rsidP="002015C4">
      <w:pPr>
        <w:keepNext/>
        <w:keepLines/>
        <w:outlineLvl w:val="0"/>
        <w:rPr>
          <w:rFonts w:eastAsiaTheme="majorEastAsia" w:cs="Arial"/>
          <w:sz w:val="22"/>
        </w:rPr>
      </w:pPr>
      <w:r>
        <w:rPr>
          <w:rFonts w:eastAsiaTheme="majorEastAsia" w:cs="Arial"/>
          <w:sz w:val="22"/>
        </w:rPr>
        <w:t xml:space="preserve">Representatives from Gateway Jax shared information about the N11 project in the downtown </w:t>
      </w:r>
      <w:proofErr w:type="gramStart"/>
      <w:r>
        <w:rPr>
          <w:rFonts w:eastAsiaTheme="majorEastAsia" w:cs="Arial"/>
          <w:sz w:val="22"/>
        </w:rPr>
        <w:t>core</w:t>
      </w:r>
      <w:proofErr w:type="gramEnd"/>
      <w:r>
        <w:rPr>
          <w:rFonts w:eastAsiaTheme="majorEastAsia" w:cs="Arial"/>
          <w:sz w:val="22"/>
        </w:rPr>
        <w:t xml:space="preserve">.  Mike Williams, EQD, shared his technical review of the variance application and provided his recommendations for approval (attached).  </w:t>
      </w:r>
      <w:r w:rsidR="00CD301A">
        <w:rPr>
          <w:rFonts w:eastAsiaTheme="majorEastAsia" w:cs="Arial"/>
          <w:sz w:val="22"/>
        </w:rPr>
        <w:t>Daniel Hamm, a downtown resident, provided public comment s</w:t>
      </w:r>
      <w:r w:rsidR="00427E3F">
        <w:rPr>
          <w:rFonts w:eastAsiaTheme="majorEastAsia" w:cs="Arial"/>
          <w:sz w:val="22"/>
        </w:rPr>
        <w:t>haring the impact of early morning concrete pours that have already taken place and concerns of those scheduled.</w:t>
      </w:r>
    </w:p>
    <w:p w14:paraId="6F5B347C" w14:textId="77777777" w:rsidR="00427E3F" w:rsidRDefault="00427E3F" w:rsidP="002015C4">
      <w:pPr>
        <w:keepNext/>
        <w:keepLines/>
        <w:outlineLvl w:val="0"/>
        <w:rPr>
          <w:rFonts w:eastAsiaTheme="majorEastAsia" w:cs="Arial"/>
          <w:sz w:val="22"/>
        </w:rPr>
      </w:pPr>
    </w:p>
    <w:p w14:paraId="342F0F46" w14:textId="2EC44A4B" w:rsidR="00427E3F" w:rsidRDefault="00427E3F" w:rsidP="002015C4">
      <w:pPr>
        <w:keepNext/>
        <w:keepLines/>
        <w:outlineLvl w:val="0"/>
        <w:rPr>
          <w:rFonts w:eastAsiaTheme="majorEastAsia" w:cs="Arial"/>
          <w:sz w:val="22"/>
        </w:rPr>
      </w:pPr>
      <w:r>
        <w:rPr>
          <w:rFonts w:eastAsiaTheme="majorEastAsia" w:cs="Arial"/>
          <w:sz w:val="22"/>
        </w:rPr>
        <w:t>A motion was made to approve the noise variance application as recommended by staff (Joshi) and properly seconded (Simon).</w:t>
      </w:r>
    </w:p>
    <w:p w14:paraId="5A548834" w14:textId="77777777" w:rsidR="00427E3F" w:rsidRDefault="00427E3F" w:rsidP="002015C4">
      <w:pPr>
        <w:keepNext/>
        <w:keepLines/>
        <w:outlineLvl w:val="0"/>
        <w:rPr>
          <w:rFonts w:eastAsiaTheme="majorEastAsia" w:cs="Arial"/>
          <w:sz w:val="22"/>
        </w:rPr>
      </w:pPr>
    </w:p>
    <w:p w14:paraId="516D9515" w14:textId="2473751D" w:rsidR="00427E3F" w:rsidRDefault="00427E3F" w:rsidP="002015C4">
      <w:pPr>
        <w:keepNext/>
        <w:keepLines/>
        <w:outlineLvl w:val="0"/>
        <w:rPr>
          <w:rFonts w:eastAsiaTheme="majorEastAsia" w:cs="Arial"/>
          <w:sz w:val="22"/>
        </w:rPr>
      </w:pPr>
      <w:r>
        <w:rPr>
          <w:rFonts w:eastAsiaTheme="majorEastAsia" w:cs="Arial"/>
          <w:sz w:val="22"/>
        </w:rPr>
        <w:t xml:space="preserve">Staff responded to </w:t>
      </w:r>
      <w:proofErr w:type="gramStart"/>
      <w:r>
        <w:rPr>
          <w:rFonts w:eastAsiaTheme="majorEastAsia" w:cs="Arial"/>
          <w:sz w:val="22"/>
        </w:rPr>
        <w:t>member</w:t>
      </w:r>
      <w:proofErr w:type="gramEnd"/>
      <w:r>
        <w:rPr>
          <w:rFonts w:eastAsiaTheme="majorEastAsia" w:cs="Arial"/>
          <w:sz w:val="22"/>
        </w:rPr>
        <w:t xml:space="preserve"> questions regarding previous concrete pours and the status of any enforcement actions taken.  An additional condition directing staff to report project status and any complaints received to the JEPB monthly was added to the conditions of the variance.  The motion was approved by the body.</w:t>
      </w:r>
    </w:p>
    <w:p w14:paraId="221C5A96" w14:textId="77777777" w:rsidR="00427E3F" w:rsidRPr="00600EC3" w:rsidRDefault="00427E3F" w:rsidP="002015C4">
      <w:pPr>
        <w:keepNext/>
        <w:keepLines/>
        <w:outlineLvl w:val="0"/>
        <w:rPr>
          <w:rFonts w:eastAsiaTheme="majorEastAsia" w:cs="Arial"/>
          <w:sz w:val="22"/>
        </w:rPr>
      </w:pPr>
    </w:p>
    <w:p w14:paraId="528A007E" w14:textId="0EE6593D" w:rsidR="003F0C65" w:rsidRDefault="002015C4" w:rsidP="003F0C65">
      <w:pPr>
        <w:keepNext/>
        <w:keepLines/>
        <w:numPr>
          <w:ilvl w:val="1"/>
          <w:numId w:val="5"/>
        </w:numPr>
        <w:ind w:left="720"/>
        <w:outlineLvl w:val="0"/>
        <w:rPr>
          <w:rFonts w:eastAsiaTheme="majorEastAsia" w:cs="Arial"/>
          <w:sz w:val="22"/>
        </w:rPr>
      </w:pPr>
      <w:r w:rsidRPr="00600EC3">
        <w:rPr>
          <w:rFonts w:eastAsiaTheme="majorEastAsia" w:cs="Arial"/>
          <w:sz w:val="22"/>
        </w:rPr>
        <w:t>Funding Request – SJRK Resilient Ribault</w:t>
      </w:r>
    </w:p>
    <w:p w14:paraId="59A919B9" w14:textId="77777777" w:rsidR="003F0C65" w:rsidRDefault="003F0C65" w:rsidP="003F0C65">
      <w:pPr>
        <w:keepNext/>
        <w:keepLines/>
        <w:outlineLvl w:val="0"/>
        <w:rPr>
          <w:rFonts w:eastAsiaTheme="majorEastAsia" w:cs="Arial"/>
          <w:sz w:val="22"/>
        </w:rPr>
      </w:pPr>
    </w:p>
    <w:p w14:paraId="62F7449B" w14:textId="12755AB1" w:rsidR="003F0C65" w:rsidRDefault="003F0C65" w:rsidP="003F0C65">
      <w:pPr>
        <w:keepNext/>
        <w:keepLines/>
        <w:outlineLvl w:val="0"/>
        <w:rPr>
          <w:rFonts w:eastAsiaTheme="majorEastAsia" w:cs="Arial"/>
          <w:sz w:val="22"/>
        </w:rPr>
      </w:pPr>
      <w:r>
        <w:rPr>
          <w:rFonts w:eastAsiaTheme="majorEastAsia" w:cs="Arial"/>
          <w:sz w:val="22"/>
        </w:rPr>
        <w:t xml:space="preserve">St Johns Riverkeeper, Lisa Rinaman, shared information regarding a request to provide funding for an environmental assessment of the Ribault River and </w:t>
      </w:r>
      <w:proofErr w:type="spellStart"/>
      <w:r>
        <w:rPr>
          <w:rFonts w:eastAsiaTheme="majorEastAsia" w:cs="Arial"/>
          <w:sz w:val="22"/>
        </w:rPr>
        <w:t>Moncreif</w:t>
      </w:r>
      <w:proofErr w:type="spellEnd"/>
      <w:r>
        <w:rPr>
          <w:rFonts w:eastAsiaTheme="majorEastAsia" w:cs="Arial"/>
          <w:sz w:val="22"/>
        </w:rPr>
        <w:t xml:space="preserve"> Creek watersheds.  The project would be a </w:t>
      </w:r>
      <w:proofErr w:type="gramStart"/>
      <w:r>
        <w:rPr>
          <w:rFonts w:eastAsiaTheme="majorEastAsia" w:cs="Arial"/>
          <w:sz w:val="22"/>
        </w:rPr>
        <w:t>two year</w:t>
      </w:r>
      <w:proofErr w:type="gramEnd"/>
      <w:r>
        <w:rPr>
          <w:rFonts w:eastAsiaTheme="majorEastAsia" w:cs="Arial"/>
          <w:sz w:val="22"/>
        </w:rPr>
        <w:t xml:space="preserve"> study.  Mr. Richardson shared his review of the funding request along with his recommendations:</w:t>
      </w:r>
    </w:p>
    <w:p w14:paraId="70BB2417" w14:textId="77777777" w:rsidR="003F0C65" w:rsidRDefault="003F0C65" w:rsidP="003F0C65">
      <w:pPr>
        <w:keepNext/>
        <w:keepLines/>
        <w:outlineLvl w:val="0"/>
        <w:rPr>
          <w:rFonts w:eastAsiaTheme="majorEastAsia" w:cs="Arial"/>
          <w:sz w:val="22"/>
        </w:rPr>
      </w:pPr>
    </w:p>
    <w:p w14:paraId="3E40A4D2" w14:textId="77777777" w:rsidR="003F0C65" w:rsidRDefault="003F0C65" w:rsidP="003F0C65">
      <w:pPr>
        <w:numPr>
          <w:ilvl w:val="3"/>
          <w:numId w:val="17"/>
        </w:numPr>
        <w:ind w:left="720"/>
        <w:rPr>
          <w:rFonts w:ascii="Times New Roman" w:hAnsi="Times New Roman"/>
          <w:sz w:val="21"/>
          <w:szCs w:val="21"/>
        </w:rPr>
      </w:pPr>
      <w:r>
        <w:rPr>
          <w:rFonts w:eastAsiaTheme="majorEastAsia" w:cs="Arial"/>
          <w:sz w:val="22"/>
        </w:rPr>
        <w:tab/>
      </w:r>
      <w:r>
        <w:rPr>
          <w:rFonts w:ascii="Times New Roman" w:hAnsi="Times New Roman"/>
          <w:sz w:val="21"/>
          <w:szCs w:val="21"/>
        </w:rPr>
        <w:t>Seek approval of the appropriation of $106,000 to the St Johns Riverkeeper (SJRK) to provide funding for the Ribault River &amp; Moncrief Creek Environmental Assessment project as outlined in the proposal along with a funding agreement.</w:t>
      </w:r>
    </w:p>
    <w:p w14:paraId="50FFDEB6" w14:textId="77777777" w:rsidR="003F0C65" w:rsidRPr="00354477" w:rsidRDefault="003F0C65" w:rsidP="003F0C65">
      <w:pPr>
        <w:numPr>
          <w:ilvl w:val="3"/>
          <w:numId w:val="17"/>
        </w:numPr>
        <w:ind w:left="720"/>
        <w:rPr>
          <w:rFonts w:ascii="Times New Roman" w:hAnsi="Times New Roman" w:cs="Times New Roman"/>
          <w:sz w:val="21"/>
          <w:szCs w:val="21"/>
        </w:rPr>
      </w:pPr>
      <w:r>
        <w:rPr>
          <w:rFonts w:ascii="Times New Roman" w:hAnsi="Times New Roman"/>
          <w:sz w:val="21"/>
          <w:szCs w:val="21"/>
        </w:rPr>
        <w:t xml:space="preserve">Seek exception to </w:t>
      </w:r>
      <w:bookmarkStart w:id="9" w:name="_Hlk192806231"/>
      <w:r>
        <w:rPr>
          <w:rFonts w:ascii="Times New Roman" w:hAnsi="Times New Roman"/>
          <w:sz w:val="21"/>
          <w:szCs w:val="21"/>
        </w:rPr>
        <w:t xml:space="preserve">Sec. 126.107(g), Ord Code.  </w:t>
      </w:r>
      <w:bookmarkEnd w:id="9"/>
      <w:r>
        <w:rPr>
          <w:rFonts w:ascii="Times New Roman" w:hAnsi="Times New Roman"/>
          <w:sz w:val="21"/>
          <w:szCs w:val="21"/>
        </w:rPr>
        <w:t xml:space="preserve">  </w:t>
      </w:r>
    </w:p>
    <w:p w14:paraId="030FBE78" w14:textId="77777777" w:rsidR="003F0C65" w:rsidRPr="004B4C3C" w:rsidRDefault="003F0C65" w:rsidP="003F0C65">
      <w:pPr>
        <w:numPr>
          <w:ilvl w:val="3"/>
          <w:numId w:val="17"/>
        </w:numPr>
        <w:ind w:left="720"/>
        <w:rPr>
          <w:rFonts w:ascii="Times New Roman" w:hAnsi="Times New Roman" w:cs="Times New Roman"/>
          <w:sz w:val="21"/>
          <w:szCs w:val="21"/>
        </w:rPr>
      </w:pPr>
      <w:r>
        <w:rPr>
          <w:rFonts w:ascii="Times New Roman" w:hAnsi="Times New Roman"/>
          <w:sz w:val="21"/>
          <w:szCs w:val="21"/>
        </w:rPr>
        <w:t xml:space="preserve">Seek waiver of </w:t>
      </w:r>
      <w:bookmarkStart w:id="10" w:name="_Hlk192806516"/>
      <w:r>
        <w:rPr>
          <w:rFonts w:ascii="Times New Roman" w:hAnsi="Times New Roman"/>
          <w:sz w:val="21"/>
          <w:szCs w:val="21"/>
        </w:rPr>
        <w:t xml:space="preserve">Sec. 110.112, Ord Code. </w:t>
      </w:r>
      <w:bookmarkEnd w:id="10"/>
    </w:p>
    <w:p w14:paraId="0E0AA69D" w14:textId="77777777" w:rsidR="003F0C65" w:rsidRDefault="003F0C65" w:rsidP="003F0C65">
      <w:pPr>
        <w:numPr>
          <w:ilvl w:val="3"/>
          <w:numId w:val="17"/>
        </w:numPr>
        <w:ind w:left="720"/>
        <w:rPr>
          <w:rFonts w:ascii="Times New Roman" w:hAnsi="Times New Roman"/>
          <w:sz w:val="21"/>
          <w:szCs w:val="21"/>
        </w:rPr>
      </w:pPr>
      <w:r w:rsidRPr="00031ACF">
        <w:rPr>
          <w:rFonts w:ascii="Times New Roman" w:hAnsi="Times New Roman"/>
          <w:sz w:val="21"/>
          <w:szCs w:val="21"/>
        </w:rPr>
        <w:t xml:space="preserve">Seek a waiver of </w:t>
      </w:r>
      <w:bookmarkStart w:id="11" w:name="_Hlk192806591"/>
      <w:r w:rsidRPr="00031ACF">
        <w:rPr>
          <w:rFonts w:ascii="Times New Roman" w:hAnsi="Times New Roman"/>
          <w:sz w:val="21"/>
          <w:szCs w:val="21"/>
        </w:rPr>
        <w:t xml:space="preserve">Sec. 118.107 </w:t>
      </w:r>
      <w:bookmarkEnd w:id="11"/>
      <w:r w:rsidRPr="00031ACF">
        <w:rPr>
          <w:rFonts w:ascii="Times New Roman" w:hAnsi="Times New Roman"/>
          <w:sz w:val="21"/>
          <w:szCs w:val="21"/>
        </w:rPr>
        <w:t xml:space="preserve">Ord Code. </w:t>
      </w:r>
    </w:p>
    <w:p w14:paraId="29559E12" w14:textId="77777777" w:rsidR="004670D2" w:rsidRDefault="004670D2" w:rsidP="004670D2">
      <w:pPr>
        <w:rPr>
          <w:rFonts w:ascii="Times New Roman" w:hAnsi="Times New Roman"/>
          <w:sz w:val="21"/>
          <w:szCs w:val="21"/>
        </w:rPr>
      </w:pPr>
    </w:p>
    <w:p w14:paraId="465D7378" w14:textId="552A3097" w:rsidR="004670D2" w:rsidRPr="004670D2" w:rsidRDefault="004670D2" w:rsidP="004670D2">
      <w:pPr>
        <w:rPr>
          <w:rFonts w:cs="Arial"/>
          <w:sz w:val="22"/>
        </w:rPr>
      </w:pPr>
      <w:r>
        <w:rPr>
          <w:rFonts w:cs="Arial"/>
          <w:sz w:val="22"/>
        </w:rPr>
        <w:t>A motion to approve the funding request as recommended by staff was made (Hoyles), properly seconded (Joshi) and approved by the body.</w:t>
      </w:r>
    </w:p>
    <w:p w14:paraId="112891F8" w14:textId="49A67E2C" w:rsidR="003F0C65" w:rsidRDefault="003F0C65" w:rsidP="003F0C65">
      <w:pPr>
        <w:keepNext/>
        <w:keepLines/>
        <w:outlineLvl w:val="0"/>
        <w:rPr>
          <w:rFonts w:eastAsiaTheme="majorEastAsia" w:cs="Arial"/>
          <w:sz w:val="22"/>
        </w:rPr>
      </w:pPr>
    </w:p>
    <w:p w14:paraId="54215610" w14:textId="77777777" w:rsidR="003F0C65" w:rsidRPr="003F0C65" w:rsidRDefault="003F0C65" w:rsidP="003F0C65">
      <w:pPr>
        <w:keepNext/>
        <w:keepLines/>
        <w:outlineLvl w:val="0"/>
        <w:rPr>
          <w:rFonts w:eastAsiaTheme="majorEastAsia" w:cs="Arial"/>
          <w:sz w:val="22"/>
        </w:rPr>
      </w:pPr>
    </w:p>
    <w:p w14:paraId="0F5E1E69" w14:textId="77777777" w:rsidR="002015C4" w:rsidRDefault="002015C4" w:rsidP="002015C4">
      <w:pPr>
        <w:keepNext/>
        <w:keepLines/>
        <w:numPr>
          <w:ilvl w:val="1"/>
          <w:numId w:val="5"/>
        </w:numPr>
        <w:ind w:left="720"/>
        <w:outlineLvl w:val="0"/>
        <w:rPr>
          <w:rFonts w:eastAsiaTheme="majorEastAsia" w:cs="Arial"/>
          <w:sz w:val="22"/>
        </w:rPr>
      </w:pPr>
      <w:r w:rsidRPr="00600EC3">
        <w:rPr>
          <w:rFonts w:eastAsiaTheme="majorEastAsia" w:cs="Arial"/>
          <w:sz w:val="22"/>
        </w:rPr>
        <w:t>Proclamation of April as Water Conservation Month</w:t>
      </w:r>
    </w:p>
    <w:p w14:paraId="007C46D5" w14:textId="77777777" w:rsidR="004670D2" w:rsidRDefault="004670D2" w:rsidP="004670D2">
      <w:pPr>
        <w:keepNext/>
        <w:keepLines/>
        <w:outlineLvl w:val="0"/>
        <w:rPr>
          <w:rFonts w:eastAsiaTheme="majorEastAsia" w:cs="Arial"/>
          <w:sz w:val="22"/>
        </w:rPr>
      </w:pPr>
    </w:p>
    <w:p w14:paraId="72074289" w14:textId="2D70EEB4" w:rsidR="004670D2" w:rsidRDefault="004670D2" w:rsidP="004670D2">
      <w:pPr>
        <w:keepNext/>
        <w:keepLines/>
        <w:outlineLvl w:val="0"/>
        <w:rPr>
          <w:rFonts w:eastAsiaTheme="majorEastAsia" w:cs="Arial"/>
          <w:sz w:val="22"/>
        </w:rPr>
      </w:pPr>
      <w:r>
        <w:rPr>
          <w:rFonts w:eastAsiaTheme="majorEastAsia" w:cs="Arial"/>
          <w:sz w:val="22"/>
        </w:rPr>
        <w:t xml:space="preserve">Mr. Richardson shared that the JEPB historically in March joins with other entities and local governments in considering a resolution of support declaring April as Water Conservation Month and shared the resolution being offered for this year.  </w:t>
      </w:r>
    </w:p>
    <w:p w14:paraId="00239AEA" w14:textId="77777777" w:rsidR="004670D2" w:rsidRDefault="004670D2" w:rsidP="004670D2">
      <w:pPr>
        <w:keepNext/>
        <w:keepLines/>
        <w:outlineLvl w:val="0"/>
        <w:rPr>
          <w:rFonts w:eastAsiaTheme="majorEastAsia" w:cs="Arial"/>
          <w:sz w:val="22"/>
        </w:rPr>
      </w:pPr>
    </w:p>
    <w:p w14:paraId="5B0CBDAE" w14:textId="76385592" w:rsidR="004670D2" w:rsidRPr="00600EC3" w:rsidRDefault="004670D2" w:rsidP="004670D2">
      <w:pPr>
        <w:keepNext/>
        <w:keepLines/>
        <w:outlineLvl w:val="0"/>
        <w:rPr>
          <w:rFonts w:eastAsiaTheme="majorEastAsia" w:cs="Arial"/>
          <w:sz w:val="22"/>
        </w:rPr>
      </w:pPr>
      <w:r>
        <w:rPr>
          <w:rFonts w:eastAsiaTheme="majorEastAsia" w:cs="Arial"/>
          <w:sz w:val="22"/>
        </w:rPr>
        <w:t>A motion to approve the resolution as presented was made (Simon), properly seconded (Geller) and approved by the body.</w:t>
      </w:r>
    </w:p>
    <w:p w14:paraId="01C53F24" w14:textId="77777777" w:rsidR="00307D11" w:rsidRDefault="00307D11"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50F0C856" w14:textId="77777777" w:rsidR="004670D2" w:rsidRDefault="004670D2" w:rsidP="004670D2">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OLD</w:t>
      </w:r>
      <w:r w:rsidRPr="00B06508">
        <w:rPr>
          <w:rFonts w:asciiTheme="majorHAnsi" w:eastAsiaTheme="majorEastAsia" w:hAnsiTheme="majorHAnsi" w:cstheme="majorBidi"/>
          <w:color w:val="365F91" w:themeColor="accent1" w:themeShade="BF"/>
          <w:sz w:val="26"/>
          <w:szCs w:val="26"/>
        </w:rPr>
        <w:t xml:space="preserve"> BUSINESS</w:t>
      </w:r>
    </w:p>
    <w:p w14:paraId="40426BAD" w14:textId="77777777" w:rsidR="004670D2" w:rsidRDefault="004670D2" w:rsidP="004670D2">
      <w:pPr>
        <w:keepNext/>
        <w:keepLines/>
        <w:spacing w:before="40"/>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None</w:t>
      </w:r>
    </w:p>
    <w:p w14:paraId="0A75D1BE" w14:textId="77777777" w:rsidR="004670D2" w:rsidRDefault="004670D2"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64CADF32" w14:textId="4F299CEB"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PRESENTATION(s)</w:t>
      </w:r>
      <w:bookmarkStart w:id="12" w:name="_Hlk92377225"/>
    </w:p>
    <w:bookmarkEnd w:id="12"/>
    <w:p w14:paraId="6E7A0A55" w14:textId="45EBE955" w:rsidR="00A02D41" w:rsidRPr="00A02D41" w:rsidRDefault="00480500" w:rsidP="00B14080">
      <w:pPr>
        <w:keepNext/>
        <w:keepLines/>
        <w:spacing w:before="40"/>
        <w:outlineLvl w:val="1"/>
        <w:rPr>
          <w:rFonts w:ascii="Century Gothic" w:eastAsiaTheme="majorEastAsia" w:hAnsi="Century Gothic" w:cstheme="majorBidi"/>
          <w:sz w:val="22"/>
        </w:rPr>
      </w:pPr>
      <w:r>
        <w:rPr>
          <w:rFonts w:eastAsiaTheme="majorEastAsia" w:cs="Arial"/>
          <w:szCs w:val="24"/>
        </w:rPr>
        <w:t>None</w:t>
      </w:r>
    </w:p>
    <w:p w14:paraId="12A5BAA3" w14:textId="77777777" w:rsidR="00A02D41" w:rsidRDefault="00A02D41"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5F5AC4A1" w14:textId="5AEB5EEE"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PUBLIC HEARING(s)</w:t>
      </w:r>
    </w:p>
    <w:p w14:paraId="6FA128A9" w14:textId="168BBBC2" w:rsidR="00E8229C" w:rsidRPr="00E8229C" w:rsidRDefault="002F7F2D" w:rsidP="00E8229C">
      <w:pPr>
        <w:keepNext/>
        <w:keepLines/>
        <w:spacing w:before="40"/>
        <w:outlineLvl w:val="1"/>
        <w:rPr>
          <w:rFonts w:ascii="Century Gothic" w:eastAsiaTheme="majorEastAsia" w:hAnsi="Century Gothic" w:cs="Arial"/>
          <w:sz w:val="22"/>
        </w:rPr>
      </w:pPr>
      <w:bookmarkStart w:id="13" w:name="_Hlk120015197"/>
      <w:r>
        <w:rPr>
          <w:rFonts w:ascii="Century Gothic" w:eastAsiaTheme="majorEastAsia" w:hAnsi="Century Gothic" w:cs="Arial"/>
          <w:sz w:val="22"/>
        </w:rPr>
        <w:t>None</w:t>
      </w:r>
    </w:p>
    <w:bookmarkEnd w:id="13"/>
    <w:p w14:paraId="1273B47E" w14:textId="77777777" w:rsidR="00B14080" w:rsidRPr="00937E18" w:rsidRDefault="00B14080" w:rsidP="00B14080">
      <w:pPr>
        <w:keepNext/>
        <w:keepLines/>
        <w:spacing w:before="40"/>
        <w:outlineLvl w:val="1"/>
        <w:rPr>
          <w:rFonts w:asciiTheme="majorHAnsi" w:eastAsiaTheme="majorEastAsia" w:hAnsiTheme="majorHAnsi" w:cstheme="majorBidi"/>
          <w:sz w:val="26"/>
          <w:szCs w:val="26"/>
        </w:rPr>
      </w:pPr>
    </w:p>
    <w:p w14:paraId="16D30607"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70526F">
        <w:rPr>
          <w:rFonts w:asciiTheme="majorHAnsi" w:eastAsiaTheme="majorEastAsia" w:hAnsiTheme="majorHAnsi" w:cstheme="majorBidi"/>
          <w:color w:val="365F91" w:themeColor="accent1" w:themeShade="BF"/>
          <w:sz w:val="26"/>
          <w:szCs w:val="26"/>
        </w:rPr>
        <w:t>COMMISSION &amp; JEPB COMMITTEE UPDATES</w:t>
      </w:r>
    </w:p>
    <w:p w14:paraId="389B02A0" w14:textId="202BD5FE" w:rsidR="00B14080" w:rsidRPr="00B06508" w:rsidRDefault="00B14080" w:rsidP="00B14080">
      <w:pPr>
        <w:numPr>
          <w:ilvl w:val="0"/>
          <w:numId w:val="3"/>
        </w:numPr>
        <w:ind w:left="720" w:hanging="360"/>
        <w:contextualSpacing/>
        <w:rPr>
          <w:sz w:val="22"/>
        </w:rPr>
      </w:pPr>
      <w:r w:rsidRPr="00B06508">
        <w:rPr>
          <w:b/>
          <w:bCs/>
          <w:sz w:val="22"/>
        </w:rPr>
        <w:t>Waterways Commission</w:t>
      </w:r>
      <w:r w:rsidRPr="00B06508">
        <w:rPr>
          <w:sz w:val="22"/>
        </w:rPr>
        <w:t xml:space="preserve"> – </w:t>
      </w:r>
      <w:r w:rsidR="00A02D41">
        <w:rPr>
          <w:sz w:val="22"/>
        </w:rPr>
        <w:t xml:space="preserve">Mr. Hoyles shared that </w:t>
      </w:r>
      <w:r w:rsidR="00307D11">
        <w:rPr>
          <w:sz w:val="22"/>
        </w:rPr>
        <w:t xml:space="preserve">the </w:t>
      </w:r>
      <w:r w:rsidR="004670D2">
        <w:rPr>
          <w:sz w:val="22"/>
        </w:rPr>
        <w:t>Shoaling</w:t>
      </w:r>
      <w:r w:rsidR="00307D11">
        <w:rPr>
          <w:sz w:val="22"/>
        </w:rPr>
        <w:t xml:space="preserve"> subcommittee </w:t>
      </w:r>
      <w:r w:rsidR="004670D2">
        <w:rPr>
          <w:sz w:val="22"/>
        </w:rPr>
        <w:t xml:space="preserve">reported that dredge material from Blount Island was now going </w:t>
      </w:r>
      <w:proofErr w:type="gramStart"/>
      <w:r w:rsidR="004670D2">
        <w:rPr>
          <w:sz w:val="22"/>
        </w:rPr>
        <w:t>offshore, and</w:t>
      </w:r>
      <w:proofErr w:type="gramEnd"/>
      <w:r w:rsidR="004670D2">
        <w:rPr>
          <w:sz w:val="22"/>
        </w:rPr>
        <w:t xml:space="preserve"> mentioned that information on the JEPB possible role with derelict vessels was to be heard in the JEPB Water Committee.</w:t>
      </w:r>
    </w:p>
    <w:p w14:paraId="2DC083ED" w14:textId="2E5E1010" w:rsidR="00B14080" w:rsidRPr="00B06508" w:rsidRDefault="00B14080" w:rsidP="00B14080">
      <w:pPr>
        <w:numPr>
          <w:ilvl w:val="0"/>
          <w:numId w:val="3"/>
        </w:numPr>
        <w:ind w:left="720" w:hanging="360"/>
        <w:contextualSpacing/>
        <w:rPr>
          <w:sz w:val="22"/>
        </w:rPr>
      </w:pPr>
      <w:r w:rsidRPr="00B06508">
        <w:rPr>
          <w:b/>
          <w:bCs/>
          <w:sz w:val="22"/>
        </w:rPr>
        <w:t>KJB Commission</w:t>
      </w:r>
      <w:r w:rsidRPr="00B06508">
        <w:rPr>
          <w:sz w:val="22"/>
        </w:rPr>
        <w:t xml:space="preserve"> – </w:t>
      </w:r>
      <w:r w:rsidR="004670D2">
        <w:rPr>
          <w:sz w:val="22"/>
        </w:rPr>
        <w:t>no report</w:t>
      </w:r>
    </w:p>
    <w:p w14:paraId="4D91DFBB" w14:textId="088A5802" w:rsidR="00B14080" w:rsidRPr="00B06508" w:rsidRDefault="00B14080" w:rsidP="00B14080">
      <w:pPr>
        <w:numPr>
          <w:ilvl w:val="0"/>
          <w:numId w:val="3"/>
        </w:numPr>
        <w:ind w:left="720" w:hanging="360"/>
        <w:contextualSpacing/>
        <w:rPr>
          <w:sz w:val="22"/>
        </w:rPr>
      </w:pPr>
      <w:r w:rsidRPr="00B06508">
        <w:rPr>
          <w:b/>
          <w:bCs/>
          <w:sz w:val="22"/>
        </w:rPr>
        <w:t>JEPB Water Committee</w:t>
      </w:r>
      <w:r w:rsidRPr="00B06508">
        <w:rPr>
          <w:sz w:val="22"/>
        </w:rPr>
        <w:t xml:space="preserve"> –</w:t>
      </w:r>
      <w:r>
        <w:rPr>
          <w:sz w:val="22"/>
        </w:rPr>
        <w:t xml:space="preserve"> </w:t>
      </w:r>
      <w:r w:rsidR="004B47F0">
        <w:rPr>
          <w:sz w:val="22"/>
        </w:rPr>
        <w:t>Terry Carr</w:t>
      </w:r>
      <w:r>
        <w:rPr>
          <w:sz w:val="22"/>
        </w:rPr>
        <w:t xml:space="preserve"> discussed information from the Water Branch report and responded to member questions.  </w:t>
      </w:r>
    </w:p>
    <w:p w14:paraId="7040F175" w14:textId="559F7B37" w:rsidR="00B14080" w:rsidRPr="002E78B8" w:rsidRDefault="00B14080" w:rsidP="00B14080">
      <w:pPr>
        <w:numPr>
          <w:ilvl w:val="0"/>
          <w:numId w:val="3"/>
        </w:numPr>
        <w:ind w:left="720" w:hanging="360"/>
        <w:contextualSpacing/>
      </w:pPr>
      <w:r w:rsidRPr="006D2247">
        <w:rPr>
          <w:b/>
          <w:bCs/>
          <w:sz w:val="22"/>
        </w:rPr>
        <w:t>JEPB Air Committee</w:t>
      </w:r>
      <w:r w:rsidRPr="006D2247">
        <w:rPr>
          <w:sz w:val="22"/>
        </w:rPr>
        <w:t xml:space="preserve"> – </w:t>
      </w:r>
      <w:r w:rsidR="004B47F0">
        <w:rPr>
          <w:sz w:val="22"/>
        </w:rPr>
        <w:t>Mike Williams</w:t>
      </w:r>
      <w:r>
        <w:rPr>
          <w:sz w:val="22"/>
        </w:rPr>
        <w:t xml:space="preserve"> discussed information from the Air Branch report and responded to member questions.</w:t>
      </w:r>
    </w:p>
    <w:p w14:paraId="010D503F" w14:textId="77777777" w:rsidR="002E78B8" w:rsidRDefault="002E78B8" w:rsidP="002E78B8">
      <w:pPr>
        <w:ind w:left="720"/>
        <w:contextualSpacing/>
        <w:rPr>
          <w:b/>
          <w:bCs/>
          <w:sz w:val="22"/>
        </w:rPr>
      </w:pPr>
    </w:p>
    <w:p w14:paraId="067BFE4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EPB ADMINISTRATOR REPORT </w:t>
      </w:r>
    </w:p>
    <w:p w14:paraId="5DD5DB0E" w14:textId="4BB08361" w:rsidR="00B14080" w:rsidRPr="00A76381" w:rsidRDefault="001F6819" w:rsidP="00A76381">
      <w:pPr>
        <w:rPr>
          <w:szCs w:val="24"/>
        </w:rPr>
      </w:pPr>
      <w:r>
        <w:rPr>
          <w:szCs w:val="24"/>
        </w:rPr>
        <w:t xml:space="preserve">Mr. Richardson reminded members of </w:t>
      </w:r>
      <w:proofErr w:type="gramStart"/>
      <w:r>
        <w:rPr>
          <w:szCs w:val="24"/>
        </w:rPr>
        <w:t>upcoming</w:t>
      </w:r>
      <w:proofErr w:type="gramEnd"/>
      <w:r>
        <w:rPr>
          <w:szCs w:val="24"/>
        </w:rPr>
        <w:t xml:space="preserve"> meetings of the JEPB committees on March 24</w:t>
      </w:r>
      <w:r w:rsidRPr="001F6819">
        <w:rPr>
          <w:szCs w:val="24"/>
          <w:vertAlign w:val="superscript"/>
        </w:rPr>
        <w:t>th</w:t>
      </w:r>
      <w:r>
        <w:rPr>
          <w:szCs w:val="24"/>
        </w:rPr>
        <w:t xml:space="preserve">.  He also </w:t>
      </w:r>
      <w:proofErr w:type="gramStart"/>
      <w:r>
        <w:rPr>
          <w:szCs w:val="24"/>
        </w:rPr>
        <w:t>shared</w:t>
      </w:r>
      <w:proofErr w:type="gramEnd"/>
      <w:r>
        <w:rPr>
          <w:szCs w:val="24"/>
        </w:rPr>
        <w:t xml:space="preserve"> that the Symposium planning team had recently met and made the decision to move the event to the Spring.  The next symposium is scheduled for February 13, 2026.</w:t>
      </w:r>
    </w:p>
    <w:p w14:paraId="704180F3" w14:textId="77777777" w:rsidR="00B14080" w:rsidRDefault="00B14080" w:rsidP="00B14080">
      <w:pPr>
        <w:rPr>
          <w:sz w:val="22"/>
        </w:rPr>
      </w:pPr>
    </w:p>
    <w:p w14:paraId="1BFCD474"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ENVIRONMENTAL QUALITY DIVISION REPORT</w:t>
      </w:r>
    </w:p>
    <w:p w14:paraId="4D6F2874" w14:textId="2C1982D6" w:rsidR="00B14080" w:rsidRPr="00C94450" w:rsidRDefault="001F6819" w:rsidP="00B14080">
      <w:pPr>
        <w:rPr>
          <w:szCs w:val="24"/>
        </w:rPr>
      </w:pPr>
      <w:r>
        <w:rPr>
          <w:szCs w:val="24"/>
        </w:rPr>
        <w:t xml:space="preserve">Mr. Richardson shared that with </w:t>
      </w:r>
      <w:proofErr w:type="gramStart"/>
      <w:r>
        <w:rPr>
          <w:szCs w:val="24"/>
        </w:rPr>
        <w:t>a recent</w:t>
      </w:r>
      <w:proofErr w:type="gramEnd"/>
      <w:r>
        <w:rPr>
          <w:szCs w:val="24"/>
        </w:rPr>
        <w:t xml:space="preserve"> Council approved reorganization of City government, the Environmental Quality Division is now a part of the Office of Administrative Services.  </w:t>
      </w:r>
    </w:p>
    <w:p w14:paraId="3C6FBA77" w14:textId="77777777" w:rsidR="00B14080" w:rsidRDefault="00B14080" w:rsidP="00B14080">
      <w:pPr>
        <w:rPr>
          <w:sz w:val="22"/>
        </w:rPr>
      </w:pPr>
    </w:p>
    <w:p w14:paraId="25513648"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ITEMS REFERRED TO COMMITTEES</w:t>
      </w:r>
    </w:p>
    <w:p w14:paraId="379C33D6" w14:textId="77777777" w:rsidR="00B14080" w:rsidRPr="00B06508" w:rsidRDefault="00B14080" w:rsidP="00B14080">
      <w:pPr>
        <w:contextualSpacing/>
      </w:pPr>
      <w:r>
        <w:t>None</w:t>
      </w:r>
    </w:p>
    <w:p w14:paraId="7E7D5DBF" w14:textId="77777777" w:rsidR="00B14080" w:rsidRDefault="00B14080" w:rsidP="00B14080">
      <w:pPr>
        <w:rPr>
          <w:sz w:val="22"/>
        </w:rPr>
      </w:pPr>
    </w:p>
    <w:p w14:paraId="2A8273C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lastRenderedPageBreak/>
        <w:t xml:space="preserve">NEXT SCHEDULED BOARD MEETING(s) </w:t>
      </w:r>
    </w:p>
    <w:p w14:paraId="6785C4E5" w14:textId="77777777" w:rsidR="001F6819" w:rsidRDefault="001F6819" w:rsidP="001F6819">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Pr>
          <w:rFonts w:ascii="Century Gothic" w:hAnsi="Century Gothic" w:cs="Century Gothic"/>
          <w:sz w:val="22"/>
        </w:rPr>
        <w:t>JEPB Committee Meetings</w:t>
      </w:r>
    </w:p>
    <w:p w14:paraId="11DF7909" w14:textId="77777777" w:rsidR="001F6819" w:rsidRPr="00F53364" w:rsidRDefault="001F6819" w:rsidP="001F6819">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JEPB Water Committee – Monday, March 24, 2025, at 4:30 pm</w:t>
      </w:r>
    </w:p>
    <w:p w14:paraId="4532FAB4" w14:textId="77777777" w:rsidR="001F6819" w:rsidRDefault="001F6819" w:rsidP="001F6819">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 xml:space="preserve">JEPB Air Committee – Monday, March 24, </w:t>
      </w:r>
      <w:proofErr w:type="gramStart"/>
      <w:r>
        <w:rPr>
          <w:rFonts w:ascii="Century Gothic" w:hAnsi="Century Gothic" w:cs="Century Gothic"/>
          <w:sz w:val="22"/>
        </w:rPr>
        <w:t>2025</w:t>
      </w:r>
      <w:proofErr w:type="gramEnd"/>
      <w:r>
        <w:rPr>
          <w:rFonts w:ascii="Century Gothic" w:hAnsi="Century Gothic" w:cs="Century Gothic"/>
          <w:sz w:val="22"/>
        </w:rPr>
        <w:t xml:space="preserve"> at 5:30 pm</w:t>
      </w:r>
    </w:p>
    <w:p w14:paraId="4FC89A37" w14:textId="77777777" w:rsidR="001F6819" w:rsidRPr="00DF6E1B" w:rsidRDefault="001F6819" w:rsidP="001F6819">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DF6E1B">
        <w:rPr>
          <w:rFonts w:ascii="Century Gothic" w:hAnsi="Century Gothic" w:cs="Century Gothic"/>
          <w:sz w:val="22"/>
        </w:rPr>
        <w:t xml:space="preserve">JEPB Steering Committee – Monday, </w:t>
      </w:r>
      <w:r>
        <w:rPr>
          <w:rFonts w:ascii="Century Gothic" w:hAnsi="Century Gothic" w:cs="Century Gothic"/>
          <w:sz w:val="22"/>
        </w:rPr>
        <w:t>April 14</w:t>
      </w:r>
      <w:r w:rsidRPr="00DF6E1B">
        <w:rPr>
          <w:rFonts w:ascii="Century Gothic" w:hAnsi="Century Gothic" w:cs="Century Gothic"/>
          <w:sz w:val="22"/>
        </w:rPr>
        <w:t>, 2025, at 4:00 pm</w:t>
      </w:r>
    </w:p>
    <w:p w14:paraId="5DD10D1D" w14:textId="77777777" w:rsidR="001F6819" w:rsidRDefault="001F6819" w:rsidP="001F6819">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F53364">
        <w:rPr>
          <w:rFonts w:ascii="Century Gothic" w:hAnsi="Century Gothic" w:cs="Century Gothic"/>
          <w:sz w:val="22"/>
        </w:rPr>
        <w:t xml:space="preserve">JEPB Monthly Meeting – </w:t>
      </w:r>
      <w:r>
        <w:rPr>
          <w:rFonts w:ascii="Century Gothic" w:hAnsi="Century Gothic" w:cs="Century Gothic"/>
          <w:sz w:val="22"/>
        </w:rPr>
        <w:t>Monday, April 21, 2025</w:t>
      </w:r>
      <w:r w:rsidRPr="00F53364">
        <w:rPr>
          <w:rFonts w:ascii="Century Gothic" w:hAnsi="Century Gothic" w:cs="Century Gothic"/>
          <w:sz w:val="22"/>
        </w:rPr>
        <w:t>, at 5:00 pm</w:t>
      </w:r>
    </w:p>
    <w:p w14:paraId="1510C602" w14:textId="77777777" w:rsidR="00B14080" w:rsidRPr="00C94450" w:rsidRDefault="00B14080" w:rsidP="00B14080">
      <w:pPr>
        <w:rPr>
          <w:rFonts w:cs="Arial"/>
          <w:szCs w:val="24"/>
        </w:rPr>
      </w:pPr>
    </w:p>
    <w:p w14:paraId="37F05020" w14:textId="1115ECC9" w:rsidR="00487293" w:rsidRDefault="00B14080" w:rsidP="00AB3BE7">
      <w:pPr>
        <w:rPr>
          <w:rFonts w:cs="Arial"/>
          <w:szCs w:val="24"/>
        </w:rPr>
      </w:pPr>
      <w:r w:rsidRPr="00C94450">
        <w:rPr>
          <w:rFonts w:cs="Arial"/>
          <w:szCs w:val="24"/>
        </w:rPr>
        <w:t xml:space="preserve">The meeting was adjourned at </w:t>
      </w:r>
      <w:r w:rsidR="001F6819">
        <w:rPr>
          <w:rFonts w:cs="Arial"/>
          <w:szCs w:val="24"/>
        </w:rPr>
        <w:t>6:38</w:t>
      </w:r>
      <w:r w:rsidR="00836CBE">
        <w:rPr>
          <w:rFonts w:cs="Arial"/>
          <w:szCs w:val="24"/>
        </w:rPr>
        <w:t xml:space="preserve"> </w:t>
      </w:r>
      <w:r w:rsidRPr="00C94450">
        <w:rPr>
          <w:rFonts w:cs="Arial"/>
          <w:szCs w:val="24"/>
        </w:rPr>
        <w:t xml:space="preserve">pm.  </w:t>
      </w:r>
    </w:p>
    <w:p w14:paraId="274CEF19" w14:textId="77777777" w:rsidR="00B50FC3" w:rsidRDefault="00B50FC3" w:rsidP="00AB3BE7">
      <w:pPr>
        <w:rPr>
          <w:rFonts w:cs="Arial"/>
          <w:szCs w:val="24"/>
        </w:rPr>
      </w:pPr>
    </w:p>
    <w:p w14:paraId="2ADDA27B" w14:textId="5A32D38F" w:rsidR="008B64C8" w:rsidRDefault="008B64C8" w:rsidP="00AB3BE7">
      <w:pPr>
        <w:rPr>
          <w:rFonts w:cs="Arial"/>
          <w:szCs w:val="24"/>
        </w:rPr>
      </w:pPr>
      <w:r>
        <w:rPr>
          <w:rFonts w:cs="Arial"/>
          <w:szCs w:val="24"/>
        </w:rPr>
        <w:t>Respectfully submitted,</w:t>
      </w:r>
    </w:p>
    <w:p w14:paraId="53449CA1" w14:textId="77777777" w:rsidR="008B64C8" w:rsidRDefault="008B64C8" w:rsidP="00AB3BE7">
      <w:pPr>
        <w:rPr>
          <w:rFonts w:cs="Arial"/>
          <w:szCs w:val="24"/>
        </w:rPr>
      </w:pPr>
    </w:p>
    <w:p w14:paraId="62AE5F2A" w14:textId="107152DA" w:rsidR="008B64C8" w:rsidRPr="008B64C8" w:rsidRDefault="008B64C8" w:rsidP="00AB3BE7">
      <w:pPr>
        <w:rPr>
          <w:rFonts w:ascii="Lucida Handwriting" w:hAnsi="Lucida Handwriting" w:cs="Arial"/>
          <w:color w:val="548DD4" w:themeColor="text2" w:themeTint="99"/>
          <w:szCs w:val="24"/>
        </w:rPr>
      </w:pPr>
      <w:r w:rsidRPr="008B64C8">
        <w:rPr>
          <w:rFonts w:ascii="Lucida Handwriting" w:hAnsi="Lucida Handwriting" w:cs="Arial"/>
          <w:color w:val="548DD4" w:themeColor="text2" w:themeTint="99"/>
          <w:szCs w:val="24"/>
        </w:rPr>
        <w:t>James A Richardson, II</w:t>
      </w:r>
    </w:p>
    <w:p w14:paraId="658ADF55" w14:textId="77777777" w:rsidR="008B64C8" w:rsidRDefault="008B64C8" w:rsidP="00AB3BE7">
      <w:pPr>
        <w:rPr>
          <w:rFonts w:cs="Arial"/>
          <w:szCs w:val="24"/>
        </w:rPr>
      </w:pPr>
    </w:p>
    <w:p w14:paraId="6313261D" w14:textId="14D7852F" w:rsidR="008B64C8" w:rsidRDefault="008B64C8" w:rsidP="00AB3BE7">
      <w:pPr>
        <w:rPr>
          <w:rFonts w:cs="Arial"/>
          <w:szCs w:val="24"/>
        </w:rPr>
      </w:pPr>
      <w:r>
        <w:rPr>
          <w:rFonts w:cs="Arial"/>
          <w:szCs w:val="24"/>
        </w:rPr>
        <w:t>James Richardson, JEPB Administrator</w:t>
      </w:r>
    </w:p>
    <w:sectPr w:rsidR="008B64C8" w:rsidSect="008B5A7B">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3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436"/>
      <w:gridCol w:w="9560"/>
      <w:gridCol w:w="10836"/>
    </w:tblGrid>
    <w:tr w:rsidR="00EE60EB" w14:paraId="6A0EED15" w14:textId="77777777" w:rsidTr="00B14080">
      <w:trPr>
        <w:tblHeader/>
      </w:trPr>
      <w:tc>
        <w:tcPr>
          <w:tcW w:w="2790" w:type="dxa"/>
        </w:tcPr>
        <w:p w14:paraId="65BFFBCC" w14:textId="77777777" w:rsidR="00EE60EB" w:rsidRDefault="00EE60EB" w:rsidP="00EE60EB">
          <w:pPr>
            <w:pStyle w:val="Header"/>
          </w:pPr>
          <w:r w:rsidRPr="00D03439">
            <w:rPr>
              <w:noProof/>
              <w:color w:val="1F497D" w:themeColor="text2"/>
              <w:sz w:val="16"/>
              <w:szCs w:val="16"/>
            </w:rPr>
            <w:drawing>
              <wp:inline distT="0" distB="0" distL="0" distR="0" wp14:anchorId="213C4D74" wp14:editId="4AD87DF1">
                <wp:extent cx="1409700" cy="1730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907" cy="1740159"/>
                        </a:xfrm>
                        <a:prstGeom prst="rect">
                          <a:avLst/>
                        </a:prstGeom>
                        <a:noFill/>
                        <a:ln>
                          <a:noFill/>
                        </a:ln>
                      </pic:spPr>
                    </pic:pic>
                  </a:graphicData>
                </a:graphic>
              </wp:inline>
            </w:drawing>
          </w:r>
        </w:p>
      </w:tc>
      <w:tc>
        <w:tcPr>
          <w:tcW w:w="5760" w:type="dxa"/>
        </w:tcPr>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gridCol w:w="2709"/>
          </w:tblGrid>
          <w:tr w:rsidR="00EE60EB" w:rsidRPr="00BF0308" w14:paraId="3766DB43" w14:textId="77777777" w:rsidTr="00EE60EB">
            <w:trPr>
              <w:trHeight w:val="2781"/>
              <w:tblHeader/>
            </w:trPr>
            <w:tc>
              <w:tcPr>
                <w:tcW w:w="6635" w:type="dxa"/>
              </w:tcPr>
              <w:p w14:paraId="41077539" w14:textId="77777777" w:rsidR="00EE60EB" w:rsidRPr="00BF0308" w:rsidRDefault="00EE60EB" w:rsidP="00EE60EB">
                <w:pPr>
                  <w:pStyle w:val="Header"/>
                  <w:spacing w:after="480"/>
                  <w:rPr>
                    <w:b/>
                    <w:color w:val="1F497D" w:themeColor="text2"/>
                    <w:sz w:val="16"/>
                    <w:szCs w:val="16"/>
                  </w:rPr>
                </w:pPr>
              </w:p>
              <w:p w14:paraId="5628DA4E" w14:textId="3B187915" w:rsidR="00EE60EB" w:rsidRPr="00BF0308" w:rsidRDefault="00EE60EB" w:rsidP="00EE60EB">
                <w:pPr>
                  <w:pStyle w:val="Header"/>
                  <w:spacing w:after="480"/>
                  <w:ind w:right="796"/>
                  <w:jc w:val="center"/>
                  <w:rPr>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LMHC, Sunil Joshi, </w:t>
                </w:r>
                <w:proofErr w:type="gramStart"/>
                <w:r w:rsidRPr="00BF0308">
                  <w:rPr>
                    <w:color w:val="1F497D" w:themeColor="text2"/>
                    <w:sz w:val="16"/>
                    <w:szCs w:val="16"/>
                  </w:rPr>
                  <w:t xml:space="preserve">MD, </w:t>
                </w:r>
                <w:r>
                  <w:rPr>
                    <w:color w:val="1F497D" w:themeColor="text2"/>
                    <w:sz w:val="16"/>
                    <w:szCs w:val="16"/>
                  </w:rPr>
                  <w:t xml:space="preserve">  </w:t>
                </w:r>
                <w:proofErr w:type="gramEnd"/>
                <w:r>
                  <w:rPr>
                    <w:color w:val="1F497D" w:themeColor="text2"/>
                    <w:sz w:val="16"/>
                    <w:szCs w:val="16"/>
                  </w:rPr>
                  <w:t xml:space="preserve">                                 </w:t>
                </w:r>
                <w:r w:rsidRPr="00BF0308">
                  <w:rPr>
                    <w:color w:val="1F497D" w:themeColor="text2"/>
                    <w:sz w:val="16"/>
                    <w:szCs w:val="16"/>
                  </w:rPr>
                  <w:t>Clint Noble, P.G., Guillermo Simon, P.E., Margarete Vest, P.E.</w:t>
                </w:r>
              </w:p>
            </w:tc>
            <w:tc>
              <w:tcPr>
                <w:tcW w:w="2709" w:type="dxa"/>
              </w:tcPr>
              <w:p w14:paraId="784BD0ED" w14:textId="77777777" w:rsidR="00EE60EB" w:rsidRPr="00BF0308" w:rsidRDefault="00EE60EB" w:rsidP="00EE60EB">
                <w:pPr>
                  <w:pStyle w:val="Header"/>
                  <w:rPr>
                    <w:b/>
                    <w:color w:val="1F497D" w:themeColor="text2"/>
                    <w:sz w:val="16"/>
                    <w:szCs w:val="16"/>
                  </w:rPr>
                </w:pPr>
              </w:p>
              <w:p w14:paraId="0F9B1833"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4BFC18FE"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2157B885"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3D4E7D8A"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732EBF5"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4792BACB"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6314DEB4"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32B07AE1"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50E9DF8" w14:textId="6664B883" w:rsidR="00EE60EB" w:rsidRPr="00D03439" w:rsidRDefault="00EE60EB" w:rsidP="00EE60EB">
          <w:pPr>
            <w:pStyle w:val="Header"/>
            <w:spacing w:after="480"/>
            <w:rPr>
              <w:noProof/>
              <w:color w:val="1F497D" w:themeColor="text2"/>
              <w:sz w:val="16"/>
              <w:szCs w:val="16"/>
            </w:rPr>
          </w:pPr>
        </w:p>
      </w:tc>
      <w:tc>
        <w:tcPr>
          <w:tcW w:w="298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3080"/>
          </w:tblGrid>
          <w:tr w:rsidR="00EE60EB" w:rsidRPr="00BF0308" w14:paraId="24F8D059" w14:textId="77777777" w:rsidTr="00440B9A">
            <w:trPr>
              <w:trHeight w:val="2790"/>
              <w:tblHeader/>
            </w:trPr>
            <w:tc>
              <w:tcPr>
                <w:tcW w:w="5508" w:type="dxa"/>
              </w:tcPr>
              <w:p w14:paraId="7FF664CA" w14:textId="77777777" w:rsidR="00EE60EB" w:rsidRPr="00BF0308" w:rsidRDefault="00EE60EB" w:rsidP="00EE60EB">
                <w:pPr>
                  <w:pStyle w:val="Header"/>
                  <w:spacing w:after="480"/>
                  <w:rPr>
                    <w:b/>
                    <w:color w:val="1F497D" w:themeColor="text2"/>
                    <w:sz w:val="16"/>
                    <w:szCs w:val="16"/>
                  </w:rPr>
                </w:pPr>
              </w:p>
              <w:p w14:paraId="2A859637" w14:textId="77777777" w:rsidR="00EE60EB" w:rsidRPr="00BF0308" w:rsidRDefault="00EE60EB" w:rsidP="00EE60EB">
                <w:pPr>
                  <w:pStyle w:val="Header"/>
                  <w:spacing w:after="480"/>
                  <w:jc w:val="center"/>
                  <w:rPr>
                    <w:noProof/>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w:t>
                </w:r>
                <w:proofErr w:type="gramStart"/>
                <w:r w:rsidRPr="00BF0308">
                  <w:rPr>
                    <w:color w:val="1F497D" w:themeColor="text2"/>
                    <w:sz w:val="16"/>
                    <w:szCs w:val="16"/>
                  </w:rPr>
                  <w:t xml:space="preserve">LMHC,   </w:t>
                </w:r>
                <w:proofErr w:type="gramEnd"/>
                <w:r w:rsidRPr="00BF0308">
                  <w:rPr>
                    <w:color w:val="1F497D" w:themeColor="text2"/>
                    <w:sz w:val="16"/>
                    <w:szCs w:val="16"/>
                  </w:rPr>
                  <w:t xml:space="preserve">             Sunil Joshi, MD, Clint Noble, P.G., Guillermo Simon, P.E.,                 Margarete Vest, P.E.</w:t>
                </w:r>
              </w:p>
            </w:tc>
            <w:tc>
              <w:tcPr>
                <w:tcW w:w="2250" w:type="dxa"/>
              </w:tcPr>
              <w:p w14:paraId="61E08722" w14:textId="77777777" w:rsidR="00EE60EB" w:rsidRPr="00BF0308" w:rsidRDefault="00EE60EB" w:rsidP="00EE60EB">
                <w:pPr>
                  <w:pStyle w:val="Header"/>
                  <w:rPr>
                    <w:b/>
                    <w:color w:val="1F497D" w:themeColor="text2"/>
                    <w:sz w:val="16"/>
                    <w:szCs w:val="16"/>
                  </w:rPr>
                </w:pPr>
              </w:p>
              <w:p w14:paraId="7DAD044E"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718B262F"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0244D10A"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251418C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F06F086"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1845FC94"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4FF78092"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650C53D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6ED5627" w14:textId="77777777" w:rsidR="00EE60EB" w:rsidRPr="00EC3733" w:rsidRDefault="00EE60EB" w:rsidP="00EE60EB">
          <w:pPr>
            <w:pStyle w:val="Header"/>
            <w:rPr>
              <w:color w:val="1F497D" w:themeColor="text2"/>
              <w:sz w:val="16"/>
              <w:szCs w:val="16"/>
            </w:rPr>
          </w:pPr>
        </w:p>
      </w:tc>
    </w:tr>
  </w:tbl>
  <w:p w14:paraId="59AA3371" w14:textId="77777777" w:rsidR="00B14080" w:rsidRDefault="00B1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5CC"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BFBB" w14:textId="77777777" w:rsidR="00BB5C12" w:rsidRDefault="00BB5C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75"/>
    <w:multiLevelType w:val="hybridMultilevel"/>
    <w:tmpl w:val="58C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F06"/>
    <w:multiLevelType w:val="hybridMultilevel"/>
    <w:tmpl w:val="35E8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72F"/>
    <w:multiLevelType w:val="hybridMultilevel"/>
    <w:tmpl w:val="E65C0C32"/>
    <w:lvl w:ilvl="0" w:tplc="BB1A5C3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1E24"/>
    <w:multiLevelType w:val="hybridMultilevel"/>
    <w:tmpl w:val="55DA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01312D"/>
    <w:multiLevelType w:val="hybridMultilevel"/>
    <w:tmpl w:val="2B9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14A87"/>
    <w:multiLevelType w:val="hybridMultilevel"/>
    <w:tmpl w:val="AF58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7072A"/>
    <w:multiLevelType w:val="hybridMultilevel"/>
    <w:tmpl w:val="BD3A01A6"/>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8"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51B8F"/>
    <w:multiLevelType w:val="hybridMultilevel"/>
    <w:tmpl w:val="0ED0C6AE"/>
    <w:lvl w:ilvl="0" w:tplc="04090001">
      <w:start w:val="1"/>
      <w:numFmt w:val="bullet"/>
      <w:lvlText w:val=""/>
      <w:lvlJc w:val="left"/>
      <w:pPr>
        <w:ind w:left="810" w:hanging="360"/>
      </w:pPr>
      <w:rPr>
        <w:rFonts w:ascii="Symbol" w:hAnsi="Symbol" w:hint="default"/>
        <w:b/>
        <w:bCs/>
      </w:rPr>
    </w:lvl>
    <w:lvl w:ilvl="1" w:tplc="FFFFFFFF">
      <w:start w:val="1"/>
      <w:numFmt w:val="bullet"/>
      <w:lvlText w:val=""/>
      <w:lvlJc w:val="left"/>
      <w:pPr>
        <w:ind w:left="1620" w:hanging="360"/>
      </w:pPr>
      <w:rPr>
        <w:rFonts w:ascii="Symbol" w:hAnsi="Symbol" w:hint="default"/>
      </w:rPr>
    </w:lvl>
    <w:lvl w:ilvl="2" w:tplc="FFFFFFFF">
      <w:start w:val="1"/>
      <w:numFmt w:val="bullet"/>
      <w:lvlText w:val="o"/>
      <w:lvlJc w:val="left"/>
      <w:pPr>
        <w:ind w:left="2610" w:hanging="360"/>
      </w:pPr>
      <w:rPr>
        <w:rFonts w:ascii="Courier New" w:hAnsi="Courier New" w:cs="Courier New" w:hint="default"/>
      </w:rPr>
    </w:lvl>
    <w:lvl w:ilvl="3" w:tplc="FFFFFFFF">
      <w:start w:val="1"/>
      <w:numFmt w:val="decimal"/>
      <w:lvlText w:val="%4."/>
      <w:lvlJc w:val="left"/>
      <w:pPr>
        <w:ind w:left="3150" w:hanging="360"/>
      </w:pPr>
      <w:rPr>
        <w:rFonts w:cs="Times New Roman"/>
      </w:rPr>
    </w:lvl>
    <w:lvl w:ilvl="4" w:tplc="FFFFFFFF" w:tentative="1">
      <w:start w:val="1"/>
      <w:numFmt w:val="lowerLetter"/>
      <w:lvlText w:val="%5."/>
      <w:lvlJc w:val="left"/>
      <w:pPr>
        <w:ind w:left="3870" w:hanging="360"/>
      </w:pPr>
      <w:rPr>
        <w:rFonts w:cs="Times New Roman"/>
      </w:rPr>
    </w:lvl>
    <w:lvl w:ilvl="5" w:tplc="FFFFFFFF" w:tentative="1">
      <w:start w:val="1"/>
      <w:numFmt w:val="lowerRoman"/>
      <w:lvlText w:val="%6."/>
      <w:lvlJc w:val="right"/>
      <w:pPr>
        <w:ind w:left="4590" w:hanging="180"/>
      </w:pPr>
      <w:rPr>
        <w:rFonts w:cs="Times New Roman"/>
      </w:rPr>
    </w:lvl>
    <w:lvl w:ilvl="6" w:tplc="FFFFFFFF" w:tentative="1">
      <w:start w:val="1"/>
      <w:numFmt w:val="decimal"/>
      <w:lvlText w:val="%7."/>
      <w:lvlJc w:val="left"/>
      <w:pPr>
        <w:ind w:left="5310" w:hanging="360"/>
      </w:pPr>
      <w:rPr>
        <w:rFonts w:cs="Times New Roman"/>
      </w:rPr>
    </w:lvl>
    <w:lvl w:ilvl="7" w:tplc="FFFFFFFF" w:tentative="1">
      <w:start w:val="1"/>
      <w:numFmt w:val="lowerLetter"/>
      <w:lvlText w:val="%8."/>
      <w:lvlJc w:val="left"/>
      <w:pPr>
        <w:ind w:left="6030" w:hanging="360"/>
      </w:pPr>
      <w:rPr>
        <w:rFonts w:cs="Times New Roman"/>
      </w:rPr>
    </w:lvl>
    <w:lvl w:ilvl="8" w:tplc="FFFFFFFF" w:tentative="1">
      <w:start w:val="1"/>
      <w:numFmt w:val="lowerRoman"/>
      <w:lvlText w:val="%9."/>
      <w:lvlJc w:val="right"/>
      <w:pPr>
        <w:ind w:left="6750" w:hanging="180"/>
      </w:pPr>
      <w:rPr>
        <w:rFonts w:cs="Times New Roman"/>
      </w:rPr>
    </w:lvl>
  </w:abstractNum>
  <w:abstractNum w:abstractNumId="10" w15:restartNumberingAfterBreak="0">
    <w:nsid w:val="5BDA0A15"/>
    <w:multiLevelType w:val="hybridMultilevel"/>
    <w:tmpl w:val="DF347E42"/>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114AF"/>
    <w:multiLevelType w:val="hybridMultilevel"/>
    <w:tmpl w:val="09C0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62176"/>
    <w:multiLevelType w:val="hybridMultilevel"/>
    <w:tmpl w:val="0A26A8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617F1A2A"/>
    <w:multiLevelType w:val="hybridMultilevel"/>
    <w:tmpl w:val="DB5A92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6367C96"/>
    <w:multiLevelType w:val="hybridMultilevel"/>
    <w:tmpl w:val="53D23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7777B29"/>
    <w:multiLevelType w:val="hybridMultilevel"/>
    <w:tmpl w:val="FB2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34626"/>
    <w:multiLevelType w:val="hybridMultilevel"/>
    <w:tmpl w:val="05F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D571B"/>
    <w:multiLevelType w:val="hybridMultilevel"/>
    <w:tmpl w:val="C644A7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49A1026"/>
    <w:multiLevelType w:val="hybridMultilevel"/>
    <w:tmpl w:val="907C4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D1DAA"/>
    <w:multiLevelType w:val="hybridMultilevel"/>
    <w:tmpl w:val="065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C4DF3"/>
    <w:multiLevelType w:val="hybridMultilevel"/>
    <w:tmpl w:val="F1200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899457">
    <w:abstractNumId w:val="4"/>
  </w:num>
  <w:num w:numId="2" w16cid:durableId="2133209597">
    <w:abstractNumId w:val="8"/>
  </w:num>
  <w:num w:numId="3" w16cid:durableId="1378699471">
    <w:abstractNumId w:val="2"/>
  </w:num>
  <w:num w:numId="4" w16cid:durableId="1916670056">
    <w:abstractNumId w:val="10"/>
  </w:num>
  <w:num w:numId="5" w16cid:durableId="1546869509">
    <w:abstractNumId w:val="9"/>
  </w:num>
  <w:num w:numId="6" w16cid:durableId="1683168007">
    <w:abstractNumId w:val="20"/>
  </w:num>
  <w:num w:numId="7" w16cid:durableId="847209541">
    <w:abstractNumId w:val="15"/>
  </w:num>
  <w:num w:numId="8" w16cid:durableId="1920095977">
    <w:abstractNumId w:val="16"/>
  </w:num>
  <w:num w:numId="9" w16cid:durableId="91291733">
    <w:abstractNumId w:val="11"/>
  </w:num>
  <w:num w:numId="10" w16cid:durableId="1158883867">
    <w:abstractNumId w:val="19"/>
  </w:num>
  <w:num w:numId="11" w16cid:durableId="1192719593">
    <w:abstractNumId w:val="12"/>
  </w:num>
  <w:num w:numId="12" w16cid:durableId="263197306">
    <w:abstractNumId w:val="7"/>
  </w:num>
  <w:num w:numId="13" w16cid:durableId="1522746575">
    <w:abstractNumId w:val="0"/>
  </w:num>
  <w:num w:numId="14" w16cid:durableId="145635264">
    <w:abstractNumId w:val="17"/>
  </w:num>
  <w:num w:numId="15" w16cid:durableId="801508636">
    <w:abstractNumId w:val="5"/>
  </w:num>
  <w:num w:numId="16" w16cid:durableId="1803884984">
    <w:abstractNumId w:val="13"/>
  </w:num>
  <w:num w:numId="17" w16cid:durableId="635794103">
    <w:abstractNumId w:val="18"/>
  </w:num>
  <w:num w:numId="18" w16cid:durableId="2133815569">
    <w:abstractNumId w:val="14"/>
  </w:num>
  <w:num w:numId="19" w16cid:durableId="1474525322">
    <w:abstractNumId w:val="6"/>
  </w:num>
  <w:num w:numId="20" w16cid:durableId="1676181298">
    <w:abstractNumId w:val="1"/>
  </w:num>
  <w:num w:numId="21" w16cid:durableId="629823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12A61"/>
    <w:rsid w:val="00035AF2"/>
    <w:rsid w:val="00074E00"/>
    <w:rsid w:val="000904D9"/>
    <w:rsid w:val="000B378F"/>
    <w:rsid w:val="000B66EE"/>
    <w:rsid w:val="000C6F3A"/>
    <w:rsid w:val="000E7FB5"/>
    <w:rsid w:val="000F681E"/>
    <w:rsid w:val="00104363"/>
    <w:rsid w:val="00141E6C"/>
    <w:rsid w:val="00182EE2"/>
    <w:rsid w:val="001E7050"/>
    <w:rsid w:val="001F6819"/>
    <w:rsid w:val="002015C4"/>
    <w:rsid w:val="00203328"/>
    <w:rsid w:val="00211C95"/>
    <w:rsid w:val="00254D32"/>
    <w:rsid w:val="002B2EF8"/>
    <w:rsid w:val="002E2051"/>
    <w:rsid w:val="002E78B8"/>
    <w:rsid w:val="002F2DE5"/>
    <w:rsid w:val="002F3946"/>
    <w:rsid w:val="002F7F2D"/>
    <w:rsid w:val="00307D11"/>
    <w:rsid w:val="00310EAD"/>
    <w:rsid w:val="00323D40"/>
    <w:rsid w:val="003355F7"/>
    <w:rsid w:val="00362355"/>
    <w:rsid w:val="00394A11"/>
    <w:rsid w:val="003A09B8"/>
    <w:rsid w:val="003A4A5A"/>
    <w:rsid w:val="003B1E06"/>
    <w:rsid w:val="003B4AFE"/>
    <w:rsid w:val="003C20D5"/>
    <w:rsid w:val="003F0C65"/>
    <w:rsid w:val="00405A97"/>
    <w:rsid w:val="00427E3F"/>
    <w:rsid w:val="0043327A"/>
    <w:rsid w:val="00452151"/>
    <w:rsid w:val="00453F81"/>
    <w:rsid w:val="004670D2"/>
    <w:rsid w:val="00480500"/>
    <w:rsid w:val="00487293"/>
    <w:rsid w:val="004946C2"/>
    <w:rsid w:val="004B47F0"/>
    <w:rsid w:val="004B6B04"/>
    <w:rsid w:val="004B7598"/>
    <w:rsid w:val="0050164B"/>
    <w:rsid w:val="0050363F"/>
    <w:rsid w:val="005062AC"/>
    <w:rsid w:val="00517AC6"/>
    <w:rsid w:val="005368D7"/>
    <w:rsid w:val="005374AE"/>
    <w:rsid w:val="0054087E"/>
    <w:rsid w:val="005602CD"/>
    <w:rsid w:val="005819E8"/>
    <w:rsid w:val="00584588"/>
    <w:rsid w:val="005960BE"/>
    <w:rsid w:val="0060094D"/>
    <w:rsid w:val="0061052E"/>
    <w:rsid w:val="006161A2"/>
    <w:rsid w:val="00623C5E"/>
    <w:rsid w:val="00660084"/>
    <w:rsid w:val="006615DD"/>
    <w:rsid w:val="006826BB"/>
    <w:rsid w:val="00683950"/>
    <w:rsid w:val="00683D3D"/>
    <w:rsid w:val="00687C58"/>
    <w:rsid w:val="006B1132"/>
    <w:rsid w:val="006B5D66"/>
    <w:rsid w:val="006F3EF1"/>
    <w:rsid w:val="00762556"/>
    <w:rsid w:val="007D1C67"/>
    <w:rsid w:val="007F582F"/>
    <w:rsid w:val="008017C6"/>
    <w:rsid w:val="00836CBE"/>
    <w:rsid w:val="008A4B6B"/>
    <w:rsid w:val="008B03E0"/>
    <w:rsid w:val="008B5A7B"/>
    <w:rsid w:val="008B64C8"/>
    <w:rsid w:val="008E60E9"/>
    <w:rsid w:val="009162D1"/>
    <w:rsid w:val="009558A6"/>
    <w:rsid w:val="00970DA0"/>
    <w:rsid w:val="00984EFB"/>
    <w:rsid w:val="0099762A"/>
    <w:rsid w:val="009B4890"/>
    <w:rsid w:val="009E3054"/>
    <w:rsid w:val="009E6204"/>
    <w:rsid w:val="00A02D41"/>
    <w:rsid w:val="00A06CAF"/>
    <w:rsid w:val="00A231A8"/>
    <w:rsid w:val="00A439F0"/>
    <w:rsid w:val="00A659F8"/>
    <w:rsid w:val="00A76381"/>
    <w:rsid w:val="00A77E44"/>
    <w:rsid w:val="00A94C57"/>
    <w:rsid w:val="00AA2CDA"/>
    <w:rsid w:val="00AA7533"/>
    <w:rsid w:val="00AB3BE7"/>
    <w:rsid w:val="00AC3542"/>
    <w:rsid w:val="00AD5582"/>
    <w:rsid w:val="00B10013"/>
    <w:rsid w:val="00B12365"/>
    <w:rsid w:val="00B14080"/>
    <w:rsid w:val="00B25551"/>
    <w:rsid w:val="00B327CF"/>
    <w:rsid w:val="00B479B2"/>
    <w:rsid w:val="00B50FC3"/>
    <w:rsid w:val="00B549B2"/>
    <w:rsid w:val="00B6797B"/>
    <w:rsid w:val="00BB5C12"/>
    <w:rsid w:val="00C038F6"/>
    <w:rsid w:val="00C21DCC"/>
    <w:rsid w:val="00C31DC7"/>
    <w:rsid w:val="00C329BA"/>
    <w:rsid w:val="00C4407C"/>
    <w:rsid w:val="00C808F2"/>
    <w:rsid w:val="00C83E15"/>
    <w:rsid w:val="00CA2D70"/>
    <w:rsid w:val="00CD301A"/>
    <w:rsid w:val="00CF1E4D"/>
    <w:rsid w:val="00CF4610"/>
    <w:rsid w:val="00CF5FAD"/>
    <w:rsid w:val="00CF7003"/>
    <w:rsid w:val="00D03439"/>
    <w:rsid w:val="00D069F8"/>
    <w:rsid w:val="00D26FB5"/>
    <w:rsid w:val="00D709DF"/>
    <w:rsid w:val="00D71DF8"/>
    <w:rsid w:val="00DA6D5B"/>
    <w:rsid w:val="00DC5437"/>
    <w:rsid w:val="00E00894"/>
    <w:rsid w:val="00E257B3"/>
    <w:rsid w:val="00E26100"/>
    <w:rsid w:val="00E6361D"/>
    <w:rsid w:val="00E8229C"/>
    <w:rsid w:val="00EE2BB6"/>
    <w:rsid w:val="00EE60EB"/>
    <w:rsid w:val="00EF17DF"/>
    <w:rsid w:val="00F521C2"/>
    <w:rsid w:val="00FC1A8C"/>
    <w:rsid w:val="00FF54C8"/>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1182</Words>
  <Characters>6493</Characters>
  <Application>Microsoft Office Word</Application>
  <DocSecurity>0</DocSecurity>
  <Lines>170</Lines>
  <Paragraphs>81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EREQ</cp:lastModifiedBy>
  <cp:revision>7</cp:revision>
  <cp:lastPrinted>2022-07-29T15:38:00Z</cp:lastPrinted>
  <dcterms:created xsi:type="dcterms:W3CDTF">2025-03-18T17:01:00Z</dcterms:created>
  <dcterms:modified xsi:type="dcterms:W3CDTF">2025-03-20T19:38:00Z</dcterms:modified>
</cp:coreProperties>
</file>