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35D9" w14:textId="781F765A" w:rsidR="002F5BD8" w:rsidRDefault="002F5BD8"/>
    <w:p w14:paraId="2D5A9406" w14:textId="77777777" w:rsidR="00A12232" w:rsidRPr="00031791" w:rsidRDefault="00A12232" w:rsidP="00A12232">
      <w:pPr>
        <w:autoSpaceDE w:val="0"/>
        <w:autoSpaceDN w:val="0"/>
        <w:adjustRightInd w:val="0"/>
        <w:jc w:val="center"/>
        <w:rPr>
          <w:rFonts w:ascii="Century Gothic" w:hAnsi="Century Gothic" w:cs="Century Gothic"/>
          <w:b/>
          <w:bCs/>
          <w:color w:val="00B050"/>
          <w:sz w:val="28"/>
          <w:szCs w:val="28"/>
        </w:rPr>
      </w:pPr>
      <w:r w:rsidRPr="00031791">
        <w:rPr>
          <w:rFonts w:ascii="Century Gothic" w:hAnsi="Century Gothic" w:cs="Century Gothic"/>
          <w:b/>
          <w:bCs/>
          <w:color w:val="00B050"/>
          <w:sz w:val="28"/>
          <w:szCs w:val="28"/>
        </w:rPr>
        <w:t>JEPB Monthly Meeting Agenda</w:t>
      </w:r>
    </w:p>
    <w:p w14:paraId="06ED77A9" w14:textId="2BC451F6" w:rsidR="00A12232" w:rsidRPr="00031791" w:rsidRDefault="00031791" w:rsidP="00A12232">
      <w:pPr>
        <w:autoSpaceDE w:val="0"/>
        <w:autoSpaceDN w:val="0"/>
        <w:adjustRightInd w:val="0"/>
        <w:jc w:val="center"/>
        <w:rPr>
          <w:rFonts w:ascii="Century Gothic" w:hAnsi="Century Gothic" w:cs="Century Gothic"/>
          <w:b/>
          <w:color w:val="00B050"/>
          <w:sz w:val="28"/>
          <w:szCs w:val="28"/>
        </w:rPr>
      </w:pPr>
      <w:r w:rsidRPr="00031791">
        <w:rPr>
          <w:rFonts w:ascii="Century Gothic" w:hAnsi="Century Gothic" w:cs="Century Gothic"/>
          <w:b/>
          <w:color w:val="00B050"/>
          <w:sz w:val="28"/>
          <w:szCs w:val="28"/>
        </w:rPr>
        <w:t xml:space="preserve">Monday, </w:t>
      </w:r>
      <w:r w:rsidR="007C5EFB">
        <w:rPr>
          <w:rFonts w:ascii="Century Gothic" w:hAnsi="Century Gothic" w:cs="Century Gothic"/>
          <w:b/>
          <w:color w:val="00B050"/>
          <w:sz w:val="28"/>
          <w:szCs w:val="28"/>
        </w:rPr>
        <w:t>August 21</w:t>
      </w:r>
      <w:r w:rsidR="00092405" w:rsidRPr="00031791">
        <w:rPr>
          <w:rFonts w:ascii="Century Gothic" w:hAnsi="Century Gothic" w:cs="Century Gothic"/>
          <w:b/>
          <w:color w:val="00B050"/>
          <w:sz w:val="28"/>
          <w:szCs w:val="28"/>
        </w:rPr>
        <w:t>, 2023</w:t>
      </w:r>
    </w:p>
    <w:p w14:paraId="5F143AD3" w14:textId="77777777" w:rsidR="00A12232" w:rsidRPr="00031791" w:rsidRDefault="00A12232" w:rsidP="00A12232">
      <w:pPr>
        <w:autoSpaceDE w:val="0"/>
        <w:autoSpaceDN w:val="0"/>
        <w:adjustRightInd w:val="0"/>
        <w:jc w:val="center"/>
        <w:rPr>
          <w:rFonts w:ascii="Century Gothic" w:hAnsi="Century Gothic" w:cs="Century Gothic"/>
          <w:color w:val="00B050"/>
          <w:sz w:val="28"/>
          <w:szCs w:val="28"/>
        </w:rPr>
      </w:pPr>
      <w:bookmarkStart w:id="0" w:name="_Hlk48051169"/>
      <w:r w:rsidRPr="00031791">
        <w:rPr>
          <w:rFonts w:ascii="Century Gothic" w:hAnsi="Century Gothic" w:cs="Century Gothic"/>
          <w:color w:val="00B050"/>
          <w:sz w:val="28"/>
          <w:szCs w:val="28"/>
        </w:rPr>
        <w:t>Physical Location:</w:t>
      </w:r>
    </w:p>
    <w:p w14:paraId="2621A5D8" w14:textId="77777777" w:rsidR="00A12232" w:rsidRPr="00031791" w:rsidRDefault="00A12232" w:rsidP="00A12232">
      <w:pPr>
        <w:autoSpaceDE w:val="0"/>
        <w:autoSpaceDN w:val="0"/>
        <w:adjustRightInd w:val="0"/>
        <w:jc w:val="center"/>
        <w:rPr>
          <w:rFonts w:ascii="Century Gothic" w:hAnsi="Century Gothic" w:cs="Century Gothic"/>
          <w:color w:val="00B050"/>
          <w:sz w:val="28"/>
          <w:szCs w:val="28"/>
        </w:rPr>
      </w:pPr>
      <w:r w:rsidRPr="00031791">
        <w:rPr>
          <w:rFonts w:ascii="Century Gothic" w:hAnsi="Century Gothic" w:cs="Century Gothic"/>
          <w:color w:val="00B050"/>
          <w:sz w:val="28"/>
          <w:szCs w:val="28"/>
        </w:rPr>
        <w:t>5:00 p.m. - Ed Ball Building</w:t>
      </w:r>
    </w:p>
    <w:p w14:paraId="73E4063D" w14:textId="3DDA78D3" w:rsidR="00A12232" w:rsidRPr="00031791" w:rsidRDefault="00A12232" w:rsidP="00A12232">
      <w:pPr>
        <w:autoSpaceDE w:val="0"/>
        <w:autoSpaceDN w:val="0"/>
        <w:adjustRightInd w:val="0"/>
        <w:jc w:val="center"/>
        <w:rPr>
          <w:rFonts w:ascii="Century Gothic" w:hAnsi="Century Gothic" w:cs="Century Gothic"/>
          <w:color w:val="00B050"/>
          <w:sz w:val="28"/>
          <w:szCs w:val="28"/>
        </w:rPr>
      </w:pPr>
      <w:r w:rsidRPr="00031791">
        <w:rPr>
          <w:rFonts w:ascii="Century Gothic" w:hAnsi="Century Gothic" w:cs="Century Gothic"/>
          <w:color w:val="00B050"/>
          <w:sz w:val="28"/>
          <w:szCs w:val="28"/>
        </w:rPr>
        <w:t xml:space="preserve">214 N. Hogan Street – Conference Room </w:t>
      </w:r>
      <w:r w:rsidR="009E19DF">
        <w:rPr>
          <w:rFonts w:ascii="Century Gothic" w:hAnsi="Century Gothic" w:cs="Century Gothic"/>
          <w:color w:val="00B050"/>
          <w:sz w:val="28"/>
          <w:szCs w:val="28"/>
        </w:rPr>
        <w:t>851</w:t>
      </w:r>
    </w:p>
    <w:p w14:paraId="0DD049E6" w14:textId="77777777" w:rsidR="00A12232" w:rsidRPr="005A0EAC" w:rsidRDefault="00A12232" w:rsidP="00A12232">
      <w:pPr>
        <w:autoSpaceDE w:val="0"/>
        <w:autoSpaceDN w:val="0"/>
        <w:adjustRightInd w:val="0"/>
        <w:rPr>
          <w:rFonts w:ascii="Century Gothic" w:hAnsi="Century Gothic" w:cs="Century Gothic"/>
          <w:color w:val="000000"/>
          <w:sz w:val="28"/>
          <w:szCs w:val="28"/>
        </w:rPr>
      </w:pPr>
    </w:p>
    <w:p w14:paraId="0AAFBA39" w14:textId="77777777" w:rsidR="00A12232" w:rsidRPr="00031791" w:rsidRDefault="00A12232" w:rsidP="00A12232">
      <w:pPr>
        <w:autoSpaceDE w:val="0"/>
        <w:autoSpaceDN w:val="0"/>
        <w:adjustRightInd w:val="0"/>
        <w:jc w:val="center"/>
        <w:rPr>
          <w:rFonts w:ascii="Century Gothic" w:hAnsi="Century Gothic" w:cs="Century Gothic"/>
          <w:color w:val="00B050"/>
          <w:sz w:val="28"/>
          <w:szCs w:val="28"/>
        </w:rPr>
      </w:pPr>
      <w:r w:rsidRPr="00031791">
        <w:rPr>
          <w:rFonts w:ascii="Century Gothic" w:hAnsi="Century Gothic" w:cs="Century Gothic"/>
          <w:b/>
          <w:bCs/>
          <w:color w:val="00B050"/>
          <w:sz w:val="28"/>
          <w:szCs w:val="28"/>
        </w:rPr>
        <w:t>BOARD MEETING AGENDA</w:t>
      </w:r>
    </w:p>
    <w:p w14:paraId="1287E2FE" w14:textId="77777777" w:rsidR="00A12232" w:rsidRPr="00054AFF" w:rsidRDefault="00A12232" w:rsidP="00A12232">
      <w:pPr>
        <w:autoSpaceDE w:val="0"/>
        <w:autoSpaceDN w:val="0"/>
        <w:adjustRightInd w:val="0"/>
        <w:rPr>
          <w:rFonts w:ascii="Century Gothic" w:hAnsi="Century Gothic" w:cs="Century Gothic"/>
          <w:b/>
          <w:bCs/>
          <w:color w:val="000000"/>
          <w:sz w:val="22"/>
        </w:rPr>
      </w:pPr>
    </w:p>
    <w:p w14:paraId="021BEC4A" w14:textId="77777777" w:rsidR="00A12232" w:rsidRPr="00054AFF" w:rsidRDefault="00A12232" w:rsidP="00A12232">
      <w:pPr>
        <w:autoSpaceDE w:val="0"/>
        <w:autoSpaceDN w:val="0"/>
        <w:adjustRightInd w:val="0"/>
        <w:rPr>
          <w:rFonts w:ascii="Century Gothic" w:hAnsi="Century Gothic" w:cs="Century Gothic"/>
          <w:color w:val="000000"/>
          <w:sz w:val="22"/>
        </w:rPr>
      </w:pPr>
      <w:r w:rsidRPr="00054AFF">
        <w:rPr>
          <w:rFonts w:ascii="Century Gothic" w:eastAsiaTheme="majorEastAsia" w:hAnsi="Century Gothic" w:cstheme="majorBidi"/>
          <w:color w:val="365F91" w:themeColor="accent1" w:themeShade="BF"/>
          <w:sz w:val="22"/>
        </w:rPr>
        <w:t>CALL TO ORDER</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DAVID WOOD</w:t>
      </w:r>
      <w:r w:rsidRPr="00054AFF">
        <w:rPr>
          <w:rFonts w:ascii="Century Gothic" w:hAnsi="Century Gothic" w:cs="Century Gothic"/>
          <w:b/>
          <w:bCs/>
          <w:color w:val="000000"/>
          <w:sz w:val="22"/>
        </w:rPr>
        <w:t xml:space="preserve"> </w:t>
      </w:r>
    </w:p>
    <w:bookmarkEnd w:id="0"/>
    <w:p w14:paraId="04448756" w14:textId="77777777" w:rsidR="00A12232" w:rsidRPr="00054AFF" w:rsidRDefault="00A12232" w:rsidP="00A12232">
      <w:pPr>
        <w:autoSpaceDE w:val="0"/>
        <w:autoSpaceDN w:val="0"/>
        <w:adjustRightInd w:val="0"/>
        <w:rPr>
          <w:rFonts w:ascii="Century Gothic" w:hAnsi="Century Gothic" w:cs="Century Gothic"/>
          <w:color w:val="000000"/>
          <w:sz w:val="22"/>
        </w:rPr>
      </w:pPr>
    </w:p>
    <w:p w14:paraId="5408A76A" w14:textId="5798FB09" w:rsidR="00A12232" w:rsidRDefault="00A12232" w:rsidP="00F86807">
      <w:pPr>
        <w:pStyle w:val="ListParagraph"/>
        <w:keepNext/>
        <w:keepLines/>
        <w:numPr>
          <w:ilvl w:val="0"/>
          <w:numId w:val="14"/>
        </w:numPr>
        <w:ind w:left="180" w:hanging="180"/>
        <w:outlineLvl w:val="0"/>
        <w:rPr>
          <w:rFonts w:ascii="Century Gothic" w:eastAsiaTheme="majorEastAsia" w:hAnsi="Century Gothic" w:cstheme="majorBidi"/>
          <w:color w:val="365F91" w:themeColor="accent1" w:themeShade="BF"/>
          <w:sz w:val="22"/>
        </w:rPr>
      </w:pPr>
      <w:r w:rsidRPr="00F86807">
        <w:rPr>
          <w:rFonts w:ascii="Century Gothic" w:eastAsiaTheme="majorEastAsia" w:hAnsi="Century Gothic" w:cstheme="majorBidi"/>
          <w:color w:val="365F91" w:themeColor="accent1" w:themeShade="BF"/>
          <w:sz w:val="22"/>
        </w:rPr>
        <w:t>CHAIRMAN’S REMARKS</w:t>
      </w:r>
    </w:p>
    <w:p w14:paraId="6B0B6EAE" w14:textId="77777777" w:rsidR="00A12232" w:rsidRPr="00054AFF" w:rsidRDefault="00A12232" w:rsidP="00A12232">
      <w:pPr>
        <w:autoSpaceDE w:val="0"/>
        <w:autoSpaceDN w:val="0"/>
        <w:adjustRightInd w:val="0"/>
        <w:rPr>
          <w:rFonts w:ascii="Century Gothic" w:hAnsi="Century Gothic" w:cs="Century Gothic"/>
          <w:b/>
          <w:bCs/>
          <w:color w:val="000000"/>
          <w:sz w:val="22"/>
        </w:rPr>
      </w:pPr>
    </w:p>
    <w:p w14:paraId="1703ADFE" w14:textId="42215107" w:rsidR="00F86807" w:rsidRPr="00F86807" w:rsidRDefault="00A12232" w:rsidP="00F86807">
      <w:pPr>
        <w:keepNext/>
        <w:keepLines/>
        <w:outlineLvl w:val="0"/>
        <w:rPr>
          <w:rFonts w:ascii="Century Gothic" w:eastAsiaTheme="majorEastAsia" w:hAnsi="Century Gothic" w:cstheme="majorBidi"/>
          <w:color w:val="365F91" w:themeColor="accent1" w:themeShade="BF"/>
          <w:sz w:val="22"/>
        </w:rPr>
      </w:pPr>
      <w:r w:rsidRPr="00F86807">
        <w:rPr>
          <w:rFonts w:ascii="Century Gothic" w:eastAsiaTheme="majorEastAsia" w:hAnsi="Century Gothic" w:cstheme="majorBidi"/>
          <w:color w:val="365F91" w:themeColor="accent1" w:themeShade="BF"/>
          <w:sz w:val="22"/>
        </w:rPr>
        <w:t xml:space="preserve">II. </w:t>
      </w:r>
      <w:r w:rsidR="00F86807" w:rsidRPr="00F86807">
        <w:rPr>
          <w:rFonts w:ascii="Century Gothic" w:eastAsiaTheme="majorEastAsia" w:hAnsi="Century Gothic" w:cstheme="majorBidi"/>
          <w:color w:val="365F91" w:themeColor="accent1" w:themeShade="BF"/>
          <w:sz w:val="22"/>
        </w:rPr>
        <w:t>NEW LOGO PREVIEW</w:t>
      </w:r>
      <w:r w:rsidR="00F86807" w:rsidRPr="00F86807">
        <w:rPr>
          <w:rFonts w:ascii="Century Gothic" w:eastAsiaTheme="majorEastAsia" w:hAnsi="Century Gothic" w:cstheme="majorBidi"/>
          <w:color w:val="365F91" w:themeColor="accent1" w:themeShade="BF"/>
          <w:sz w:val="22"/>
        </w:rPr>
        <w:tab/>
      </w:r>
      <w:r w:rsidR="00F86807" w:rsidRPr="00F86807">
        <w:rPr>
          <w:rFonts w:ascii="Century Gothic" w:eastAsiaTheme="majorEastAsia" w:hAnsi="Century Gothic" w:cstheme="majorBidi"/>
          <w:color w:val="365F91" w:themeColor="accent1" w:themeShade="BF"/>
          <w:sz w:val="22"/>
        </w:rPr>
        <w:tab/>
      </w:r>
      <w:r w:rsidR="00F86807" w:rsidRPr="00F86807">
        <w:rPr>
          <w:rFonts w:ascii="Century Gothic" w:eastAsiaTheme="majorEastAsia" w:hAnsi="Century Gothic" w:cstheme="majorBidi"/>
          <w:color w:val="365F91" w:themeColor="accent1" w:themeShade="BF"/>
          <w:sz w:val="22"/>
        </w:rPr>
        <w:tab/>
      </w:r>
      <w:r w:rsidR="00F86807" w:rsidRPr="00F86807">
        <w:rPr>
          <w:rFonts w:ascii="Century Gothic" w:eastAsiaTheme="majorEastAsia" w:hAnsi="Century Gothic" w:cstheme="majorBidi"/>
          <w:color w:val="365F91" w:themeColor="accent1" w:themeShade="BF"/>
          <w:sz w:val="22"/>
        </w:rPr>
        <w:tab/>
      </w:r>
      <w:r w:rsidR="00F86807" w:rsidRPr="00F86807">
        <w:rPr>
          <w:rFonts w:ascii="Century Gothic" w:eastAsiaTheme="majorEastAsia" w:hAnsi="Century Gothic" w:cstheme="majorBidi"/>
          <w:color w:val="365F91" w:themeColor="accent1" w:themeShade="BF"/>
          <w:sz w:val="22"/>
        </w:rPr>
        <w:tab/>
      </w:r>
      <w:r w:rsidR="00F86807" w:rsidRPr="00F86807">
        <w:rPr>
          <w:rFonts w:ascii="Century Gothic" w:eastAsiaTheme="majorEastAsia" w:hAnsi="Century Gothic" w:cstheme="majorBidi"/>
          <w:color w:val="365F91" w:themeColor="accent1" w:themeShade="BF"/>
          <w:sz w:val="22"/>
        </w:rPr>
        <w:tab/>
      </w:r>
      <w:r w:rsidR="00F86807" w:rsidRPr="00F86807">
        <w:rPr>
          <w:rFonts w:ascii="Century Gothic" w:eastAsiaTheme="majorEastAsia" w:hAnsi="Century Gothic" w:cstheme="majorBidi"/>
          <w:b/>
          <w:bCs/>
          <w:sz w:val="22"/>
        </w:rPr>
        <w:t>JAMES RICHARDSON</w:t>
      </w:r>
    </w:p>
    <w:p w14:paraId="08A43C38" w14:textId="77777777" w:rsidR="00F86807" w:rsidRDefault="00F86807" w:rsidP="00A12232">
      <w:pPr>
        <w:keepNext/>
        <w:keepLines/>
        <w:outlineLvl w:val="0"/>
        <w:rPr>
          <w:rFonts w:ascii="Century Gothic" w:eastAsiaTheme="majorEastAsia" w:hAnsi="Century Gothic" w:cstheme="majorBidi"/>
          <w:color w:val="365F91" w:themeColor="accent1" w:themeShade="BF"/>
          <w:sz w:val="22"/>
        </w:rPr>
      </w:pPr>
    </w:p>
    <w:p w14:paraId="79F18A79" w14:textId="568305AD" w:rsidR="00A12232" w:rsidRPr="00054AFF" w:rsidRDefault="007C5EFB" w:rsidP="00A12232">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III</w:t>
      </w:r>
      <w:r w:rsidR="00F86807">
        <w:rPr>
          <w:rFonts w:ascii="Century Gothic" w:eastAsiaTheme="majorEastAsia" w:hAnsi="Century Gothic" w:cstheme="majorBidi"/>
          <w:color w:val="365F91" w:themeColor="accent1" w:themeShade="BF"/>
          <w:sz w:val="22"/>
        </w:rPr>
        <w:t xml:space="preserve">. </w:t>
      </w:r>
      <w:r w:rsidR="00A12232" w:rsidRPr="00054AFF">
        <w:rPr>
          <w:rFonts w:ascii="Century Gothic" w:eastAsiaTheme="majorEastAsia" w:hAnsi="Century Gothic" w:cstheme="majorBidi"/>
          <w:color w:val="365F91" w:themeColor="accent1" w:themeShade="BF"/>
          <w:sz w:val="22"/>
        </w:rPr>
        <w:t xml:space="preserve">APPROVAL OF MINUTES </w:t>
      </w:r>
      <w:r w:rsidR="00A12232" w:rsidRPr="00054AFF">
        <w:rPr>
          <w:rFonts w:ascii="Century Gothic" w:eastAsiaTheme="majorEastAsia" w:hAnsi="Century Gothic" w:cstheme="majorBidi"/>
          <w:color w:val="365F91" w:themeColor="accent1" w:themeShade="BF"/>
          <w:sz w:val="22"/>
        </w:rPr>
        <w:tab/>
      </w:r>
      <w:r w:rsidR="00A12232" w:rsidRPr="00054AFF">
        <w:rPr>
          <w:rFonts w:ascii="Century Gothic" w:eastAsiaTheme="majorEastAsia" w:hAnsi="Century Gothic" w:cstheme="majorBidi"/>
          <w:color w:val="365F91" w:themeColor="accent1" w:themeShade="BF"/>
          <w:sz w:val="22"/>
        </w:rPr>
        <w:tab/>
      </w:r>
      <w:r w:rsidR="00A12232" w:rsidRPr="00054AFF">
        <w:rPr>
          <w:rFonts w:ascii="Century Gothic" w:eastAsiaTheme="majorEastAsia" w:hAnsi="Century Gothic" w:cstheme="majorBidi"/>
          <w:color w:val="365F91" w:themeColor="accent1" w:themeShade="BF"/>
          <w:sz w:val="22"/>
        </w:rPr>
        <w:tab/>
      </w:r>
      <w:r w:rsidR="00A12232" w:rsidRPr="00054AFF">
        <w:rPr>
          <w:rFonts w:ascii="Century Gothic" w:eastAsiaTheme="majorEastAsia" w:hAnsi="Century Gothic" w:cstheme="majorBidi"/>
          <w:color w:val="365F91" w:themeColor="accent1" w:themeShade="BF"/>
          <w:sz w:val="22"/>
        </w:rPr>
        <w:tab/>
      </w:r>
      <w:r w:rsidR="00A12232" w:rsidRPr="00054AFF">
        <w:rPr>
          <w:rFonts w:ascii="Century Gothic" w:eastAsiaTheme="majorEastAsia" w:hAnsi="Century Gothic" w:cstheme="majorBidi"/>
          <w:color w:val="365F91" w:themeColor="accent1" w:themeShade="BF"/>
          <w:sz w:val="22"/>
        </w:rPr>
        <w:tab/>
      </w:r>
      <w:r w:rsidR="00A12232" w:rsidRPr="00054AFF">
        <w:rPr>
          <w:rFonts w:ascii="Century Gothic" w:eastAsiaTheme="majorEastAsia" w:hAnsi="Century Gothic" w:cstheme="majorBidi"/>
          <w:color w:val="365F91" w:themeColor="accent1" w:themeShade="BF"/>
          <w:sz w:val="22"/>
        </w:rPr>
        <w:tab/>
      </w:r>
      <w:r w:rsidR="00A12232" w:rsidRPr="00054AFF">
        <w:rPr>
          <w:rFonts w:ascii="Century Gothic" w:eastAsiaTheme="majorEastAsia" w:hAnsi="Century Gothic" w:cstheme="majorBidi"/>
          <w:color w:val="365F91" w:themeColor="accent1" w:themeShade="BF"/>
          <w:sz w:val="22"/>
        </w:rPr>
        <w:tab/>
      </w:r>
    </w:p>
    <w:p w14:paraId="4C4ADDB8" w14:textId="7AD4A011" w:rsidR="00AC079E" w:rsidRDefault="007C5EFB" w:rsidP="009A7972">
      <w:pPr>
        <w:numPr>
          <w:ilvl w:val="0"/>
          <w:numId w:val="3"/>
        </w:numPr>
        <w:autoSpaceDE w:val="0"/>
        <w:autoSpaceDN w:val="0"/>
        <w:adjustRightInd w:val="0"/>
        <w:spacing w:after="200" w:line="276" w:lineRule="auto"/>
        <w:ind w:left="1080"/>
        <w:contextualSpacing/>
        <w:rPr>
          <w:rFonts w:ascii="Century Gothic" w:hAnsi="Century Gothic"/>
          <w:bCs/>
          <w:sz w:val="22"/>
        </w:rPr>
      </w:pPr>
      <w:r>
        <w:rPr>
          <w:rFonts w:ascii="Century Gothic" w:hAnsi="Century Gothic"/>
          <w:bCs/>
          <w:sz w:val="22"/>
        </w:rPr>
        <w:t>July 1</w:t>
      </w:r>
      <w:r w:rsidR="009E19DF">
        <w:rPr>
          <w:rFonts w:ascii="Century Gothic" w:hAnsi="Century Gothic"/>
          <w:bCs/>
          <w:sz w:val="22"/>
        </w:rPr>
        <w:t>7</w:t>
      </w:r>
      <w:r w:rsidR="00031791">
        <w:rPr>
          <w:rFonts w:ascii="Century Gothic" w:hAnsi="Century Gothic"/>
          <w:bCs/>
          <w:sz w:val="22"/>
        </w:rPr>
        <w:t>, 2023</w:t>
      </w:r>
      <w:r w:rsidR="00A12232" w:rsidRPr="008D3936">
        <w:rPr>
          <w:rFonts w:ascii="Century Gothic" w:hAnsi="Century Gothic"/>
          <w:bCs/>
          <w:sz w:val="22"/>
        </w:rPr>
        <w:t>, Monthly Meeting</w:t>
      </w:r>
      <w:r w:rsidR="00031791">
        <w:rPr>
          <w:rFonts w:ascii="Century Gothic" w:hAnsi="Century Gothic"/>
          <w:bCs/>
          <w:sz w:val="22"/>
        </w:rPr>
        <w:t xml:space="preserve"> Summary</w:t>
      </w:r>
    </w:p>
    <w:p w14:paraId="19EA822E" w14:textId="77777777" w:rsidR="00A12232" w:rsidRPr="00054AFF" w:rsidRDefault="00A12232" w:rsidP="00A12232">
      <w:pPr>
        <w:autoSpaceDE w:val="0"/>
        <w:autoSpaceDN w:val="0"/>
        <w:adjustRightInd w:val="0"/>
        <w:rPr>
          <w:rFonts w:ascii="Century Gothic" w:hAnsi="Century Gothic"/>
          <w:b/>
          <w:bCs/>
          <w:sz w:val="22"/>
        </w:rPr>
      </w:pPr>
    </w:p>
    <w:p w14:paraId="5490EDD6" w14:textId="38B02627" w:rsidR="00A12232" w:rsidRPr="00054AFF" w:rsidRDefault="007C5EFB" w:rsidP="00A12232">
      <w:pPr>
        <w:autoSpaceDE w:val="0"/>
        <w:autoSpaceDN w:val="0"/>
        <w:adjustRightInd w:val="0"/>
        <w:rPr>
          <w:rFonts w:ascii="Century Gothic" w:hAnsi="Century Gothic"/>
          <w:sz w:val="22"/>
        </w:rPr>
      </w:pPr>
      <w:r>
        <w:rPr>
          <w:rFonts w:ascii="Century Gothic" w:eastAsiaTheme="majorEastAsia" w:hAnsi="Century Gothic" w:cstheme="majorBidi"/>
          <w:color w:val="365F91" w:themeColor="accent1" w:themeShade="BF"/>
          <w:sz w:val="22"/>
        </w:rPr>
        <w:t>I</w:t>
      </w:r>
      <w:r w:rsidR="00A12232" w:rsidRPr="00054AFF">
        <w:rPr>
          <w:rFonts w:ascii="Century Gothic" w:eastAsiaTheme="majorEastAsia" w:hAnsi="Century Gothic" w:cstheme="majorBidi"/>
          <w:color w:val="365F91" w:themeColor="accent1" w:themeShade="BF"/>
          <w:sz w:val="22"/>
        </w:rPr>
        <w:t xml:space="preserve">V. </w:t>
      </w:r>
      <w:r w:rsidR="00A12232" w:rsidRPr="00E85E9E">
        <w:rPr>
          <w:rFonts w:ascii="Century Gothic" w:eastAsiaTheme="majorEastAsia" w:hAnsi="Century Gothic" w:cstheme="majorBidi"/>
          <w:color w:val="4F81BD" w:themeColor="accent1"/>
          <w:sz w:val="22"/>
        </w:rPr>
        <w:t>CONSENT ORDERS</w:t>
      </w:r>
      <w:r w:rsidR="00A12232">
        <w:rPr>
          <w:rFonts w:ascii="Century Gothic" w:eastAsiaTheme="majorEastAsia" w:hAnsi="Century Gothic" w:cstheme="majorBidi"/>
          <w:sz w:val="22"/>
        </w:rPr>
        <w:tab/>
      </w:r>
      <w:r w:rsidR="00A12232">
        <w:rPr>
          <w:rFonts w:ascii="Century Gothic" w:eastAsiaTheme="majorEastAsia" w:hAnsi="Century Gothic" w:cstheme="majorBidi"/>
          <w:sz w:val="22"/>
        </w:rPr>
        <w:tab/>
      </w:r>
      <w:r w:rsidR="00A12232">
        <w:rPr>
          <w:rFonts w:ascii="Century Gothic" w:eastAsiaTheme="majorEastAsia" w:hAnsi="Century Gothic" w:cstheme="majorBidi"/>
          <w:sz w:val="22"/>
        </w:rPr>
        <w:tab/>
      </w:r>
      <w:r w:rsidR="00A12232" w:rsidRPr="00054AFF">
        <w:rPr>
          <w:rFonts w:ascii="Century Gothic" w:hAnsi="Century Gothic"/>
          <w:b/>
          <w:bCs/>
          <w:sz w:val="22"/>
        </w:rPr>
        <w:tab/>
      </w:r>
      <w:r w:rsidR="00A12232" w:rsidRPr="00054AFF">
        <w:rPr>
          <w:rFonts w:ascii="Century Gothic" w:hAnsi="Century Gothic"/>
          <w:b/>
          <w:bCs/>
          <w:sz w:val="22"/>
        </w:rPr>
        <w:tab/>
      </w:r>
      <w:r w:rsidR="00A12232">
        <w:rPr>
          <w:rFonts w:ascii="Century Gothic" w:hAnsi="Century Gothic"/>
          <w:b/>
          <w:bCs/>
          <w:sz w:val="22"/>
        </w:rPr>
        <w:tab/>
      </w:r>
      <w:r w:rsidR="00BD22ED">
        <w:rPr>
          <w:rFonts w:ascii="Century Gothic" w:hAnsi="Century Gothic"/>
          <w:b/>
          <w:bCs/>
          <w:sz w:val="22"/>
        </w:rPr>
        <w:t>MELISSA LONG</w:t>
      </w:r>
      <w:r w:rsidR="00A12232" w:rsidRPr="00054AFF">
        <w:rPr>
          <w:rFonts w:ascii="Century Gothic" w:hAnsi="Century Gothic"/>
          <w:b/>
          <w:bCs/>
          <w:sz w:val="22"/>
        </w:rPr>
        <w:t xml:space="preserve"> </w:t>
      </w:r>
    </w:p>
    <w:p w14:paraId="7CDD7AC1" w14:textId="77777777" w:rsidR="002F5BD8" w:rsidRDefault="002F5BD8" w:rsidP="002F5BD8">
      <w:pPr>
        <w:ind w:left="90" w:firstLine="720"/>
        <w:rPr>
          <w:b/>
          <w:sz w:val="22"/>
        </w:rPr>
      </w:pPr>
      <w:bookmarkStart w:id="1" w:name="_Hlk105675301"/>
      <w:r w:rsidRPr="00E46A53">
        <w:rPr>
          <w:b/>
          <w:sz w:val="22"/>
          <w:u w:val="single"/>
        </w:rPr>
        <w:t>Air</w:t>
      </w:r>
      <w:r w:rsidRPr="00E46A53">
        <w:rPr>
          <w:b/>
          <w:sz w:val="22"/>
        </w:rPr>
        <w:t xml:space="preserve">  </w:t>
      </w:r>
    </w:p>
    <w:p w14:paraId="57BB2D4E" w14:textId="77777777" w:rsidR="002F5BD8" w:rsidRDefault="002F5BD8" w:rsidP="002F5BD8">
      <w:pPr>
        <w:ind w:left="90" w:firstLine="720"/>
        <w:rPr>
          <w:b/>
          <w:sz w:val="22"/>
        </w:rPr>
      </w:pPr>
    </w:p>
    <w:p w14:paraId="42C5F874" w14:textId="77777777" w:rsidR="002F5BD8" w:rsidRPr="005C17DB" w:rsidRDefault="002F5BD8" w:rsidP="002F5BD8">
      <w:pPr>
        <w:pStyle w:val="ListParagraph"/>
        <w:widowControl w:val="0"/>
        <w:numPr>
          <w:ilvl w:val="0"/>
          <w:numId w:val="15"/>
        </w:numPr>
        <w:spacing w:line="218" w:lineRule="auto"/>
        <w:ind w:left="1440"/>
        <w:jc w:val="both"/>
        <w:rPr>
          <w:bCs/>
          <w:sz w:val="20"/>
          <w:szCs w:val="20"/>
        </w:rPr>
      </w:pPr>
      <w:r w:rsidRPr="005C17DB">
        <w:rPr>
          <w:b/>
          <w:bCs/>
          <w:sz w:val="20"/>
          <w:szCs w:val="20"/>
        </w:rPr>
        <w:t xml:space="preserve">Whitehouse Recycling </w:t>
      </w:r>
      <w:r w:rsidRPr="005C17DB">
        <w:rPr>
          <w:b/>
          <w:sz w:val="20"/>
          <w:szCs w:val="20"/>
        </w:rPr>
        <w:t>[</w:t>
      </w:r>
      <w:r w:rsidRPr="005C17DB">
        <w:rPr>
          <w:b/>
          <w:i/>
          <w:iCs/>
          <w:sz w:val="20"/>
          <w:szCs w:val="20"/>
        </w:rPr>
        <w:t>AP-23-09 at 10419 General Avenue</w:t>
      </w:r>
      <w:r w:rsidRPr="005C17DB">
        <w:rPr>
          <w:b/>
          <w:sz w:val="20"/>
          <w:szCs w:val="20"/>
        </w:rPr>
        <w:t>]</w:t>
      </w:r>
      <w:r w:rsidRPr="005C17DB">
        <w:rPr>
          <w:bCs/>
          <w:sz w:val="20"/>
          <w:szCs w:val="20"/>
        </w:rPr>
        <w:t xml:space="preserve"> - Failure to submit relocation notice at least one (1) business day prior to relocation.</w:t>
      </w:r>
    </w:p>
    <w:p w14:paraId="3FD9624B" w14:textId="77777777" w:rsidR="002F5BD8" w:rsidRDefault="002F5BD8" w:rsidP="002F5BD8">
      <w:pPr>
        <w:widowControl w:val="0"/>
        <w:spacing w:line="218" w:lineRule="auto"/>
        <w:jc w:val="both"/>
        <w:rPr>
          <w:bCs/>
          <w:sz w:val="22"/>
        </w:rPr>
      </w:pPr>
    </w:p>
    <w:p w14:paraId="119C9D28" w14:textId="77777777" w:rsidR="002F5BD8" w:rsidRPr="005C17DB" w:rsidRDefault="002F5BD8" w:rsidP="002F5BD8">
      <w:pPr>
        <w:widowControl w:val="0"/>
        <w:spacing w:line="218" w:lineRule="auto"/>
        <w:ind w:left="2160"/>
        <w:jc w:val="both"/>
        <w:rPr>
          <w:bCs/>
          <w:sz w:val="18"/>
          <w:szCs w:val="18"/>
        </w:rPr>
      </w:pPr>
      <w:r w:rsidRPr="003A4264">
        <w:rPr>
          <w:bCs/>
          <w:sz w:val="18"/>
          <w:szCs w:val="18"/>
          <w:u w:val="single"/>
        </w:rPr>
        <w:t>Respondent’s corrective actions</w:t>
      </w:r>
      <w:r w:rsidRPr="005C17DB">
        <w:rPr>
          <w:bCs/>
          <w:sz w:val="18"/>
          <w:szCs w:val="18"/>
        </w:rPr>
        <w:t>:</w:t>
      </w:r>
      <w:r w:rsidRPr="005C17DB">
        <w:rPr>
          <w:bCs/>
          <w:sz w:val="18"/>
          <w:szCs w:val="18"/>
        </w:rPr>
        <w:tab/>
        <w:t>Permittee provided relocation form</w:t>
      </w:r>
    </w:p>
    <w:p w14:paraId="4045CD11" w14:textId="77777777" w:rsidR="002F5BD8" w:rsidRPr="005C17DB" w:rsidRDefault="002F5BD8" w:rsidP="002F5BD8">
      <w:pPr>
        <w:widowControl w:val="0"/>
        <w:spacing w:line="218" w:lineRule="auto"/>
        <w:ind w:left="2160"/>
        <w:jc w:val="both"/>
        <w:rPr>
          <w:bCs/>
          <w:sz w:val="18"/>
          <w:szCs w:val="18"/>
        </w:rPr>
      </w:pPr>
    </w:p>
    <w:p w14:paraId="50D8CE3B" w14:textId="77777777" w:rsidR="002F5BD8" w:rsidRPr="005C17DB" w:rsidRDefault="002F5BD8" w:rsidP="002F5BD8">
      <w:pPr>
        <w:widowControl w:val="0"/>
        <w:spacing w:line="218" w:lineRule="auto"/>
        <w:ind w:left="2160"/>
        <w:jc w:val="both"/>
        <w:rPr>
          <w:bCs/>
          <w:sz w:val="18"/>
          <w:szCs w:val="18"/>
        </w:rPr>
      </w:pPr>
      <w:r w:rsidRPr="003A4264">
        <w:rPr>
          <w:bCs/>
          <w:sz w:val="18"/>
          <w:szCs w:val="18"/>
          <w:u w:val="single"/>
        </w:rPr>
        <w:t>Consent Order settlement fee</w:t>
      </w:r>
      <w:r w:rsidRPr="005C17DB">
        <w:rPr>
          <w:bCs/>
          <w:sz w:val="18"/>
          <w:szCs w:val="18"/>
        </w:rPr>
        <w:t xml:space="preserve">: </w:t>
      </w:r>
      <w:r w:rsidRPr="005C17DB">
        <w:rPr>
          <w:bCs/>
          <w:sz w:val="18"/>
          <w:szCs w:val="18"/>
        </w:rPr>
        <w:tab/>
      </w:r>
      <w:r w:rsidRPr="005C17DB">
        <w:rPr>
          <w:b/>
          <w:bCs/>
          <w:sz w:val="18"/>
          <w:szCs w:val="18"/>
        </w:rPr>
        <w:t>$300.00</w:t>
      </w:r>
    </w:p>
    <w:p w14:paraId="286C8B19" w14:textId="77777777" w:rsidR="002F5BD8" w:rsidRPr="005C17DB" w:rsidRDefault="002F5BD8" w:rsidP="002F5BD8">
      <w:pPr>
        <w:widowControl w:val="0"/>
        <w:spacing w:line="218" w:lineRule="auto"/>
        <w:ind w:left="2160"/>
        <w:jc w:val="both"/>
        <w:rPr>
          <w:bCs/>
          <w:sz w:val="18"/>
          <w:szCs w:val="18"/>
        </w:rPr>
      </w:pPr>
    </w:p>
    <w:p w14:paraId="6720F381" w14:textId="77777777" w:rsidR="002F5BD8" w:rsidRPr="005C17DB" w:rsidRDefault="002F5BD8" w:rsidP="002F5BD8">
      <w:pPr>
        <w:widowControl w:val="0"/>
        <w:spacing w:line="218" w:lineRule="auto"/>
        <w:ind w:left="2160"/>
        <w:jc w:val="both"/>
        <w:rPr>
          <w:bCs/>
          <w:sz w:val="18"/>
          <w:szCs w:val="18"/>
        </w:rPr>
      </w:pPr>
      <w:r w:rsidRPr="005C17DB">
        <w:rPr>
          <w:bCs/>
          <w:sz w:val="18"/>
          <w:szCs w:val="18"/>
        </w:rPr>
        <w:t>Failure to submit relocation notice at least one (1) business day prior to relocation.</w:t>
      </w:r>
    </w:p>
    <w:p w14:paraId="762A8941" w14:textId="77777777" w:rsidR="002F5BD8" w:rsidRDefault="002F5BD8" w:rsidP="002F5BD8">
      <w:pPr>
        <w:widowControl w:val="0"/>
        <w:spacing w:line="218" w:lineRule="auto"/>
        <w:jc w:val="both"/>
        <w:rPr>
          <w:bCs/>
          <w:sz w:val="22"/>
        </w:rPr>
      </w:pPr>
    </w:p>
    <w:p w14:paraId="58E08A4F" w14:textId="77777777" w:rsidR="002F5BD8" w:rsidRPr="003A4264" w:rsidRDefault="002F5BD8" w:rsidP="002F5BD8">
      <w:pPr>
        <w:pStyle w:val="ListParagraph"/>
        <w:widowControl w:val="0"/>
        <w:numPr>
          <w:ilvl w:val="0"/>
          <w:numId w:val="15"/>
        </w:numPr>
        <w:spacing w:line="218" w:lineRule="auto"/>
        <w:ind w:left="1440"/>
        <w:jc w:val="both"/>
        <w:rPr>
          <w:bCs/>
          <w:sz w:val="20"/>
          <w:szCs w:val="20"/>
        </w:rPr>
      </w:pPr>
      <w:r w:rsidRPr="003A4264">
        <w:rPr>
          <w:b/>
          <w:bCs/>
          <w:sz w:val="20"/>
          <w:szCs w:val="20"/>
        </w:rPr>
        <w:t>Titan Florida, LLC</w:t>
      </w:r>
      <w:r w:rsidRPr="003A4264">
        <w:rPr>
          <w:bCs/>
          <w:sz w:val="20"/>
          <w:szCs w:val="20"/>
        </w:rPr>
        <w:t xml:space="preserve"> </w:t>
      </w:r>
      <w:r w:rsidRPr="003A4264">
        <w:rPr>
          <w:b/>
          <w:sz w:val="20"/>
          <w:szCs w:val="20"/>
        </w:rPr>
        <w:t xml:space="preserve">[AP-23-04 at 7330 Philips Highway] - </w:t>
      </w:r>
      <w:r w:rsidRPr="003A4264">
        <w:rPr>
          <w:bCs/>
          <w:sz w:val="20"/>
          <w:szCs w:val="20"/>
        </w:rPr>
        <w:t>Allowing the circumvention of emissions control equipment and/or allowing emissions of air pollutants without the control equipment operating properly, failure to notify the compliance authority, within one working day, of the inability to comply with the air permit due to equipment breakdown; failure to prevent unconfined emissions of particulate matter from roads, parking areas, stockpiles, and yards.</w:t>
      </w:r>
    </w:p>
    <w:p w14:paraId="3926D0BE" w14:textId="77777777" w:rsidR="002F5BD8" w:rsidRDefault="002F5BD8" w:rsidP="002F5BD8">
      <w:pPr>
        <w:widowControl w:val="0"/>
        <w:spacing w:line="218" w:lineRule="auto"/>
        <w:jc w:val="both"/>
        <w:rPr>
          <w:bCs/>
          <w:sz w:val="22"/>
        </w:rPr>
      </w:pPr>
    </w:p>
    <w:p w14:paraId="2122CCE9" w14:textId="77777777" w:rsidR="002F5BD8" w:rsidRPr="003A4264" w:rsidRDefault="002F5BD8" w:rsidP="002F5BD8">
      <w:pPr>
        <w:widowControl w:val="0"/>
        <w:spacing w:line="218" w:lineRule="auto"/>
        <w:ind w:left="2160"/>
        <w:jc w:val="both"/>
        <w:rPr>
          <w:bCs/>
          <w:sz w:val="18"/>
          <w:szCs w:val="18"/>
        </w:rPr>
      </w:pPr>
      <w:r w:rsidRPr="003A4264">
        <w:rPr>
          <w:bCs/>
          <w:sz w:val="18"/>
          <w:szCs w:val="18"/>
          <w:u w:val="single"/>
        </w:rPr>
        <w:t>Respondent’s corrective actions</w:t>
      </w:r>
      <w:r w:rsidRPr="003A4264">
        <w:rPr>
          <w:bCs/>
          <w:sz w:val="18"/>
          <w:szCs w:val="18"/>
        </w:rPr>
        <w:t>:</w:t>
      </w:r>
      <w:r w:rsidRPr="003A4264">
        <w:rPr>
          <w:bCs/>
          <w:sz w:val="18"/>
          <w:szCs w:val="18"/>
        </w:rPr>
        <w:tab/>
        <w:t>Streets sweeping increase frequency to daily and added additional measure internally, replaced hopper and had employees sign that they understood the protocol for unloading, evaluating the stormwater onsite for potential improvements.</w:t>
      </w:r>
    </w:p>
    <w:p w14:paraId="4F1BCFD9" w14:textId="77777777" w:rsidR="002F5BD8" w:rsidRPr="003A4264" w:rsidRDefault="002F5BD8" w:rsidP="002F5BD8">
      <w:pPr>
        <w:widowControl w:val="0"/>
        <w:spacing w:line="218" w:lineRule="auto"/>
        <w:ind w:left="2160"/>
        <w:jc w:val="both"/>
        <w:rPr>
          <w:bCs/>
          <w:sz w:val="18"/>
          <w:szCs w:val="18"/>
        </w:rPr>
      </w:pPr>
    </w:p>
    <w:p w14:paraId="7901A36D" w14:textId="77777777" w:rsidR="002F5BD8" w:rsidRPr="003A4264" w:rsidRDefault="002F5BD8" w:rsidP="002F5BD8">
      <w:pPr>
        <w:widowControl w:val="0"/>
        <w:spacing w:line="218" w:lineRule="auto"/>
        <w:ind w:left="5040" w:hanging="2880"/>
        <w:jc w:val="both"/>
        <w:rPr>
          <w:bCs/>
          <w:sz w:val="18"/>
          <w:szCs w:val="18"/>
        </w:rPr>
      </w:pPr>
      <w:r w:rsidRPr="003A4264">
        <w:rPr>
          <w:bCs/>
          <w:sz w:val="18"/>
          <w:szCs w:val="18"/>
          <w:u w:val="single"/>
        </w:rPr>
        <w:t>Consent Order settlement fee:</w:t>
      </w:r>
      <w:r w:rsidRPr="003A4264">
        <w:rPr>
          <w:bCs/>
          <w:sz w:val="18"/>
          <w:szCs w:val="18"/>
        </w:rPr>
        <w:t xml:space="preserve"> </w:t>
      </w:r>
      <w:r w:rsidRPr="003A4264">
        <w:rPr>
          <w:bCs/>
          <w:sz w:val="18"/>
          <w:szCs w:val="18"/>
        </w:rPr>
        <w:tab/>
      </w:r>
      <w:r w:rsidRPr="003A4264">
        <w:rPr>
          <w:b/>
          <w:bCs/>
          <w:sz w:val="18"/>
          <w:szCs w:val="18"/>
        </w:rPr>
        <w:t xml:space="preserve">$0 </w:t>
      </w:r>
      <w:r w:rsidRPr="003A4264">
        <w:rPr>
          <w:bCs/>
          <w:sz w:val="18"/>
          <w:szCs w:val="18"/>
        </w:rPr>
        <w:t>[$7,400.00 less mitigation credit of 100% for the Supplemental Environmental Project (SEP)]</w:t>
      </w:r>
    </w:p>
    <w:p w14:paraId="4EE78681" w14:textId="77777777" w:rsidR="002F5BD8" w:rsidRPr="003A4264" w:rsidRDefault="002F5BD8" w:rsidP="002F5BD8">
      <w:pPr>
        <w:widowControl w:val="0"/>
        <w:spacing w:line="218" w:lineRule="auto"/>
        <w:jc w:val="both"/>
        <w:rPr>
          <w:bCs/>
          <w:sz w:val="22"/>
        </w:rPr>
      </w:pPr>
    </w:p>
    <w:p w14:paraId="231FF116" w14:textId="77777777" w:rsidR="002F5BD8" w:rsidRPr="003A4264" w:rsidRDefault="002F5BD8" w:rsidP="002F5BD8">
      <w:pPr>
        <w:pStyle w:val="ListParagraph"/>
        <w:widowControl w:val="0"/>
        <w:numPr>
          <w:ilvl w:val="0"/>
          <w:numId w:val="15"/>
        </w:numPr>
        <w:spacing w:line="218" w:lineRule="auto"/>
        <w:ind w:left="1440"/>
        <w:jc w:val="both"/>
        <w:rPr>
          <w:bCs/>
          <w:sz w:val="22"/>
        </w:rPr>
      </w:pPr>
      <w:r w:rsidRPr="003A4264">
        <w:rPr>
          <w:b/>
          <w:bCs/>
          <w:sz w:val="22"/>
        </w:rPr>
        <w:t>Cemex Construction Materials Florida, LLC</w:t>
      </w:r>
      <w:r w:rsidRPr="003A4264">
        <w:rPr>
          <w:bCs/>
          <w:sz w:val="22"/>
        </w:rPr>
        <w:t xml:space="preserve"> </w:t>
      </w:r>
      <w:r w:rsidRPr="003A4264">
        <w:rPr>
          <w:bCs/>
          <w:i/>
          <w:iCs/>
          <w:sz w:val="22"/>
        </w:rPr>
        <w:t>[AP-23-05 at 7460 Philips Highway]</w:t>
      </w:r>
      <w:r w:rsidRPr="003A4264">
        <w:rPr>
          <w:bCs/>
          <w:sz w:val="22"/>
        </w:rPr>
        <w:t xml:space="preserve"> Failure to prevent unconfined emissions of particulate matter from roads, parking areas, stockpiles, and yards.</w:t>
      </w:r>
      <w:r>
        <w:rPr>
          <w:bCs/>
          <w:sz w:val="22"/>
        </w:rPr>
        <w:t xml:space="preserve">  (Pending signatures)</w:t>
      </w:r>
    </w:p>
    <w:p w14:paraId="1B7093E3" w14:textId="77777777" w:rsidR="002F5BD8" w:rsidRDefault="002F5BD8" w:rsidP="002F5BD8">
      <w:pPr>
        <w:widowControl w:val="0"/>
        <w:spacing w:line="218" w:lineRule="auto"/>
        <w:jc w:val="both"/>
        <w:rPr>
          <w:bCs/>
          <w:sz w:val="22"/>
        </w:rPr>
      </w:pPr>
    </w:p>
    <w:p w14:paraId="48E63C76" w14:textId="77777777" w:rsidR="002F5BD8" w:rsidRDefault="002F5BD8" w:rsidP="002F5BD8">
      <w:pPr>
        <w:widowControl w:val="0"/>
        <w:spacing w:line="218" w:lineRule="auto"/>
        <w:jc w:val="both"/>
        <w:rPr>
          <w:bCs/>
          <w:sz w:val="22"/>
        </w:rPr>
      </w:pPr>
    </w:p>
    <w:p w14:paraId="43AA6245" w14:textId="77777777" w:rsidR="002F5BD8" w:rsidRPr="003A4264" w:rsidRDefault="002F5BD8" w:rsidP="002F5BD8">
      <w:pPr>
        <w:widowControl w:val="0"/>
        <w:spacing w:line="218" w:lineRule="auto"/>
        <w:ind w:left="2160"/>
        <w:jc w:val="both"/>
        <w:rPr>
          <w:bCs/>
          <w:sz w:val="18"/>
          <w:szCs w:val="18"/>
        </w:rPr>
      </w:pPr>
      <w:r w:rsidRPr="003A4264">
        <w:rPr>
          <w:bCs/>
          <w:sz w:val="18"/>
          <w:szCs w:val="18"/>
          <w:u w:val="single"/>
        </w:rPr>
        <w:t>Respondent’s corrective actions</w:t>
      </w:r>
      <w:r w:rsidRPr="003A4264">
        <w:rPr>
          <w:bCs/>
          <w:sz w:val="18"/>
          <w:szCs w:val="18"/>
        </w:rPr>
        <w:t>:</w:t>
      </w:r>
      <w:r w:rsidRPr="003A4264">
        <w:rPr>
          <w:bCs/>
          <w:sz w:val="18"/>
          <w:szCs w:val="18"/>
        </w:rPr>
        <w:tab/>
        <w:t>Street Sweeping, replaced failed part.</w:t>
      </w:r>
    </w:p>
    <w:p w14:paraId="7A88BE04" w14:textId="77777777" w:rsidR="002F5BD8" w:rsidRPr="003A4264" w:rsidRDefault="002F5BD8" w:rsidP="002F5BD8">
      <w:pPr>
        <w:widowControl w:val="0"/>
        <w:spacing w:line="218" w:lineRule="auto"/>
        <w:ind w:left="2160"/>
        <w:jc w:val="both"/>
        <w:rPr>
          <w:bCs/>
          <w:sz w:val="18"/>
          <w:szCs w:val="18"/>
        </w:rPr>
      </w:pPr>
    </w:p>
    <w:p w14:paraId="6AEE8E32" w14:textId="77777777" w:rsidR="002F5BD8" w:rsidRPr="003A4264" w:rsidRDefault="002F5BD8" w:rsidP="002F5BD8">
      <w:pPr>
        <w:widowControl w:val="0"/>
        <w:spacing w:line="218" w:lineRule="auto"/>
        <w:ind w:left="2160"/>
        <w:jc w:val="both"/>
        <w:rPr>
          <w:bCs/>
          <w:sz w:val="18"/>
          <w:szCs w:val="18"/>
        </w:rPr>
      </w:pPr>
      <w:r w:rsidRPr="003A4264">
        <w:rPr>
          <w:bCs/>
          <w:sz w:val="18"/>
          <w:szCs w:val="18"/>
          <w:u w:val="single"/>
        </w:rPr>
        <w:t>Consent Order settlement fee:</w:t>
      </w:r>
      <w:r w:rsidRPr="003A4264">
        <w:rPr>
          <w:bCs/>
          <w:sz w:val="18"/>
          <w:szCs w:val="18"/>
        </w:rPr>
        <w:t xml:space="preserve"> </w:t>
      </w:r>
      <w:r w:rsidRPr="003A4264">
        <w:rPr>
          <w:bCs/>
          <w:sz w:val="18"/>
          <w:szCs w:val="18"/>
        </w:rPr>
        <w:tab/>
      </w:r>
      <w:r w:rsidRPr="003A4264">
        <w:rPr>
          <w:b/>
          <w:bCs/>
          <w:sz w:val="18"/>
          <w:szCs w:val="18"/>
        </w:rPr>
        <w:t>$9,200</w:t>
      </w:r>
    </w:p>
    <w:p w14:paraId="5CD1FFFC" w14:textId="77777777" w:rsidR="002F5BD8" w:rsidRPr="003A4264" w:rsidRDefault="002F5BD8" w:rsidP="002F5BD8">
      <w:pPr>
        <w:widowControl w:val="0"/>
        <w:spacing w:line="218" w:lineRule="auto"/>
        <w:ind w:left="2880"/>
        <w:jc w:val="both"/>
        <w:rPr>
          <w:bCs/>
          <w:sz w:val="18"/>
          <w:szCs w:val="18"/>
        </w:rPr>
      </w:pPr>
      <w:r w:rsidRPr="003A4264">
        <w:rPr>
          <w:bCs/>
          <w:sz w:val="18"/>
          <w:szCs w:val="18"/>
        </w:rPr>
        <w:t xml:space="preserve">9/26/22 and 4/6/23 – PM leaving the property from exiting vehicles – penalty assessed at moderate (harm)/moderate (deviation) - </w:t>
      </w:r>
      <w:r w:rsidRPr="003A4264">
        <w:rPr>
          <w:b/>
          <w:bCs/>
          <w:sz w:val="18"/>
          <w:szCs w:val="18"/>
        </w:rPr>
        <w:t>$4,600</w:t>
      </w:r>
      <w:r w:rsidRPr="003A4264">
        <w:rPr>
          <w:bCs/>
          <w:sz w:val="18"/>
          <w:szCs w:val="18"/>
        </w:rPr>
        <w:t>.</w:t>
      </w:r>
    </w:p>
    <w:p w14:paraId="7F564F11" w14:textId="77777777" w:rsidR="002F5BD8" w:rsidRDefault="002F5BD8" w:rsidP="002F5BD8">
      <w:pPr>
        <w:widowControl w:val="0"/>
        <w:spacing w:line="218" w:lineRule="auto"/>
        <w:jc w:val="both"/>
        <w:rPr>
          <w:bCs/>
          <w:sz w:val="22"/>
        </w:rPr>
      </w:pPr>
    </w:p>
    <w:p w14:paraId="64DC4452" w14:textId="77777777" w:rsidR="002F5BD8" w:rsidRDefault="002F5BD8" w:rsidP="002F5BD8">
      <w:pPr>
        <w:widowControl w:val="0"/>
        <w:spacing w:line="218" w:lineRule="auto"/>
        <w:jc w:val="both"/>
        <w:rPr>
          <w:bCs/>
          <w:sz w:val="22"/>
        </w:rPr>
      </w:pPr>
    </w:p>
    <w:p w14:paraId="7135FD04" w14:textId="77777777" w:rsidR="002F5BD8" w:rsidRDefault="002F5BD8" w:rsidP="002F5BD8">
      <w:pPr>
        <w:ind w:left="90" w:firstLine="720"/>
        <w:rPr>
          <w:b/>
          <w:sz w:val="22"/>
          <w:u w:val="single"/>
        </w:rPr>
      </w:pPr>
      <w:r w:rsidRPr="00E46A53">
        <w:rPr>
          <w:b/>
          <w:sz w:val="22"/>
          <w:u w:val="single"/>
        </w:rPr>
        <w:t>Water</w:t>
      </w:r>
    </w:p>
    <w:p w14:paraId="3F386CA0" w14:textId="77777777" w:rsidR="002F5BD8" w:rsidRDefault="002F5BD8" w:rsidP="002F5BD8">
      <w:pPr>
        <w:ind w:left="90" w:firstLine="720"/>
        <w:rPr>
          <w:b/>
          <w:sz w:val="22"/>
          <w:u w:val="single"/>
        </w:rPr>
      </w:pPr>
    </w:p>
    <w:p w14:paraId="72AC1ECC" w14:textId="77777777" w:rsidR="002F5BD8" w:rsidRPr="005C17DB" w:rsidRDefault="002F5BD8" w:rsidP="002F5BD8">
      <w:pPr>
        <w:pStyle w:val="ListParagraph"/>
        <w:numPr>
          <w:ilvl w:val="0"/>
          <w:numId w:val="15"/>
        </w:numPr>
        <w:ind w:left="1440"/>
        <w:rPr>
          <w:rFonts w:eastAsia="Arial" w:cs="Arial"/>
          <w:b/>
          <w:bCs/>
          <w:snapToGrid w:val="0"/>
          <w:color w:val="000000" w:themeColor="text1"/>
          <w:sz w:val="20"/>
          <w:szCs w:val="20"/>
        </w:rPr>
      </w:pPr>
      <w:r w:rsidRPr="005C17DB">
        <w:rPr>
          <w:rFonts w:eastAsia="Arial" w:cs="Arial"/>
          <w:b/>
          <w:bCs/>
          <w:snapToGrid w:val="0"/>
          <w:color w:val="000000" w:themeColor="text1"/>
          <w:sz w:val="20"/>
          <w:szCs w:val="20"/>
        </w:rPr>
        <w:t xml:space="preserve">DFC Owen’s Road, LLC </w:t>
      </w:r>
      <w:r w:rsidRPr="005C17DB">
        <w:rPr>
          <w:rFonts w:eastAsia="Arial" w:cs="Arial"/>
          <w:b/>
          <w:bCs/>
          <w:i/>
          <w:iCs/>
          <w:snapToGrid w:val="0"/>
          <w:color w:val="000000" w:themeColor="text1"/>
          <w:sz w:val="20"/>
          <w:szCs w:val="20"/>
        </w:rPr>
        <w:t xml:space="preserve">[WP-23-36 at 0 Owens Road] </w:t>
      </w:r>
      <w:r>
        <w:rPr>
          <w:rFonts w:eastAsia="Arial" w:cs="Arial"/>
          <w:b/>
          <w:bCs/>
          <w:i/>
          <w:iCs/>
          <w:snapToGrid w:val="0"/>
          <w:color w:val="000000" w:themeColor="text1"/>
          <w:sz w:val="20"/>
          <w:szCs w:val="20"/>
        </w:rPr>
        <w:t xml:space="preserve">- </w:t>
      </w:r>
      <w:r w:rsidRPr="005C17DB">
        <w:rPr>
          <w:rFonts w:eastAsia="Arial" w:cs="Arial"/>
          <w:snapToGrid w:val="0"/>
          <w:color w:val="000000" w:themeColor="text1"/>
          <w:sz w:val="20"/>
          <w:szCs w:val="20"/>
        </w:rPr>
        <w:t>Discharge of non-stormwater to City Municipal Separate Storm Sewer System (“MS4”); Failure to comply with erosion and sediment control requirements</w:t>
      </w:r>
    </w:p>
    <w:p w14:paraId="50266ECC" w14:textId="77777777" w:rsidR="002F5BD8" w:rsidRDefault="002F5BD8" w:rsidP="002F5BD8">
      <w:pPr>
        <w:pStyle w:val="ListParagraph"/>
        <w:widowControl w:val="0"/>
        <w:ind w:left="1440"/>
        <w:jc w:val="both"/>
        <w:rPr>
          <w:rFonts w:eastAsia="Arial" w:cs="Arial"/>
          <w:b/>
          <w:bCs/>
          <w:snapToGrid w:val="0"/>
          <w:color w:val="000000" w:themeColor="text1"/>
          <w:sz w:val="20"/>
          <w:szCs w:val="20"/>
        </w:rPr>
      </w:pPr>
    </w:p>
    <w:p w14:paraId="6D755728" w14:textId="77777777" w:rsidR="002F5BD8" w:rsidRPr="005C17DB" w:rsidRDefault="002F5BD8" w:rsidP="002F5BD8">
      <w:pPr>
        <w:ind w:left="1440" w:firstLine="720"/>
        <w:rPr>
          <w:rFonts w:eastAsia="Times New Roman" w:cs="Arial"/>
          <w:snapToGrid w:val="0"/>
          <w:sz w:val="18"/>
          <w:szCs w:val="18"/>
        </w:rPr>
      </w:pPr>
      <w:r w:rsidRPr="005C17DB">
        <w:rPr>
          <w:rFonts w:eastAsia="Times New Roman" w:cs="Arial"/>
          <w:snapToGrid w:val="0"/>
          <w:sz w:val="18"/>
          <w:szCs w:val="18"/>
        </w:rPr>
        <w:t>Respondent’s corrective actions:</w:t>
      </w:r>
      <w:r w:rsidRPr="005C17DB">
        <w:rPr>
          <w:rFonts w:eastAsia="Times New Roman" w:cs="Arial"/>
          <w:snapToGrid w:val="0"/>
          <w:sz w:val="18"/>
          <w:szCs w:val="18"/>
        </w:rPr>
        <w:tab/>
        <w:t>Unknown</w:t>
      </w:r>
    </w:p>
    <w:p w14:paraId="499D8B92" w14:textId="77777777" w:rsidR="002F5BD8" w:rsidRPr="005C17DB" w:rsidRDefault="002F5BD8" w:rsidP="002F5BD8">
      <w:pPr>
        <w:ind w:left="1440" w:firstLine="720"/>
        <w:rPr>
          <w:rFonts w:eastAsia="Times New Roman" w:cs="Arial"/>
          <w:snapToGrid w:val="0"/>
          <w:sz w:val="18"/>
          <w:szCs w:val="18"/>
        </w:rPr>
      </w:pPr>
    </w:p>
    <w:p w14:paraId="3C004B90" w14:textId="77777777" w:rsidR="002F5BD8" w:rsidRPr="005C17DB" w:rsidRDefault="002F5BD8" w:rsidP="002F5BD8">
      <w:pPr>
        <w:ind w:left="1440" w:firstLine="720"/>
        <w:rPr>
          <w:rFonts w:eastAsia="Times New Roman" w:cs="Arial"/>
          <w:snapToGrid w:val="0"/>
          <w:sz w:val="18"/>
          <w:szCs w:val="18"/>
        </w:rPr>
      </w:pPr>
      <w:r w:rsidRPr="005C17DB">
        <w:rPr>
          <w:rFonts w:eastAsia="Times New Roman" w:cs="Arial"/>
          <w:snapToGrid w:val="0"/>
          <w:sz w:val="18"/>
          <w:szCs w:val="18"/>
        </w:rPr>
        <w:t xml:space="preserve">Consent Order settlement fee: </w:t>
      </w:r>
      <w:r w:rsidRPr="005C17DB">
        <w:rPr>
          <w:rFonts w:eastAsia="Times New Roman" w:cs="Arial"/>
          <w:snapToGrid w:val="0"/>
          <w:sz w:val="18"/>
          <w:szCs w:val="18"/>
        </w:rPr>
        <w:tab/>
      </w:r>
      <w:r w:rsidRPr="005C17DB">
        <w:rPr>
          <w:rFonts w:eastAsia="Times New Roman" w:cs="Arial"/>
          <w:b/>
          <w:bCs/>
          <w:snapToGrid w:val="0"/>
          <w:sz w:val="18"/>
          <w:szCs w:val="18"/>
        </w:rPr>
        <w:t>$8,000</w:t>
      </w:r>
    </w:p>
    <w:p w14:paraId="725F9FE3" w14:textId="77777777" w:rsidR="002F5BD8" w:rsidRPr="005C17DB" w:rsidRDefault="002F5BD8" w:rsidP="002F5BD8">
      <w:pPr>
        <w:ind w:left="1440" w:firstLine="720"/>
        <w:rPr>
          <w:rFonts w:eastAsia="Times New Roman" w:cs="Arial"/>
          <w:snapToGrid w:val="0"/>
          <w:sz w:val="18"/>
          <w:szCs w:val="18"/>
        </w:rPr>
      </w:pPr>
    </w:p>
    <w:p w14:paraId="5985B9BB" w14:textId="77777777" w:rsidR="002F5BD8" w:rsidRPr="005C17DB" w:rsidRDefault="002F5BD8" w:rsidP="002F5BD8">
      <w:pPr>
        <w:ind w:left="4320" w:hanging="1440"/>
        <w:rPr>
          <w:rFonts w:eastAsia="Times New Roman" w:cs="Arial"/>
          <w:snapToGrid w:val="0"/>
          <w:sz w:val="18"/>
          <w:szCs w:val="18"/>
        </w:rPr>
      </w:pPr>
      <w:r w:rsidRPr="005C17DB">
        <w:rPr>
          <w:rFonts w:eastAsia="Times New Roman" w:cs="Arial"/>
          <w:snapToGrid w:val="0"/>
          <w:sz w:val="18"/>
          <w:szCs w:val="18"/>
        </w:rPr>
        <w:t>April 25, 2023</w:t>
      </w:r>
      <w:r w:rsidRPr="005C17DB">
        <w:rPr>
          <w:rFonts w:eastAsia="Times New Roman" w:cs="Arial"/>
          <w:snapToGrid w:val="0"/>
          <w:sz w:val="18"/>
          <w:szCs w:val="18"/>
        </w:rPr>
        <w:tab/>
        <w:t xml:space="preserve"> Insufficient BMPs/failure to maintain BMPs resulting in unlawful discharge of non-stormwater and turbid water to MS4 from a dewatering discharge hose placed directly at the MS4</w:t>
      </w:r>
    </w:p>
    <w:p w14:paraId="7A3314EB" w14:textId="77777777" w:rsidR="002F5BD8" w:rsidRPr="005C17DB" w:rsidRDefault="002F5BD8" w:rsidP="002F5BD8">
      <w:pPr>
        <w:ind w:left="1440" w:firstLine="720"/>
        <w:rPr>
          <w:rFonts w:eastAsia="Times New Roman" w:cs="Arial"/>
          <w:snapToGrid w:val="0"/>
          <w:sz w:val="18"/>
          <w:szCs w:val="18"/>
        </w:rPr>
      </w:pPr>
    </w:p>
    <w:p w14:paraId="14B68159" w14:textId="77777777" w:rsidR="002F5BD8" w:rsidRPr="005C17DB" w:rsidRDefault="002F5BD8" w:rsidP="002F5BD8">
      <w:pPr>
        <w:ind w:left="1440" w:firstLine="720"/>
        <w:rPr>
          <w:rFonts w:eastAsia="Times New Roman" w:cs="Arial"/>
          <w:snapToGrid w:val="0"/>
          <w:sz w:val="18"/>
          <w:szCs w:val="18"/>
        </w:rPr>
      </w:pPr>
      <w:r w:rsidRPr="005C17DB">
        <w:rPr>
          <w:rFonts w:eastAsia="Times New Roman" w:cs="Arial"/>
          <w:snapToGrid w:val="0"/>
          <w:sz w:val="18"/>
          <w:szCs w:val="18"/>
        </w:rPr>
        <w:t>Sample at point of discharge from the Project to MS4 – 400 NTUs</w:t>
      </w:r>
    </w:p>
    <w:p w14:paraId="388CDE1E" w14:textId="77777777" w:rsidR="002F5BD8" w:rsidRPr="005C17DB" w:rsidRDefault="002F5BD8" w:rsidP="002F5BD8">
      <w:pPr>
        <w:ind w:left="1440" w:firstLine="720"/>
        <w:rPr>
          <w:rFonts w:eastAsia="Times New Roman" w:cs="Arial"/>
          <w:snapToGrid w:val="0"/>
          <w:sz w:val="18"/>
          <w:szCs w:val="18"/>
        </w:rPr>
      </w:pPr>
      <w:bookmarkStart w:id="2" w:name="_Hlk142488556"/>
      <w:r w:rsidRPr="005C17DB">
        <w:rPr>
          <w:rFonts w:eastAsia="Times New Roman" w:cs="Arial"/>
          <w:snapToGrid w:val="0"/>
          <w:sz w:val="18"/>
          <w:szCs w:val="18"/>
        </w:rPr>
        <w:t>Sample downstream of the point of discharge lab results – 370 NTUs</w:t>
      </w:r>
      <w:bookmarkEnd w:id="2"/>
    </w:p>
    <w:p w14:paraId="0F31F3E0" w14:textId="77777777" w:rsidR="002F5BD8" w:rsidRPr="005C17DB" w:rsidRDefault="002F5BD8" w:rsidP="002F5BD8">
      <w:pPr>
        <w:ind w:left="1440" w:firstLine="720"/>
        <w:rPr>
          <w:rFonts w:eastAsia="Times New Roman" w:cs="Arial"/>
          <w:snapToGrid w:val="0"/>
          <w:sz w:val="18"/>
          <w:szCs w:val="18"/>
        </w:rPr>
      </w:pPr>
      <w:r w:rsidRPr="005C17DB">
        <w:rPr>
          <w:rFonts w:eastAsia="Times New Roman" w:cs="Arial"/>
          <w:snapToGrid w:val="0"/>
          <w:sz w:val="18"/>
          <w:szCs w:val="18"/>
        </w:rPr>
        <w:t>Sample upstream of the point of discharge lab results – 23 NTUs</w:t>
      </w:r>
    </w:p>
    <w:p w14:paraId="0A659D16" w14:textId="77777777" w:rsidR="002F5BD8" w:rsidRPr="005C17DB" w:rsidRDefault="002F5BD8" w:rsidP="002F5BD8">
      <w:pPr>
        <w:ind w:left="2160"/>
        <w:rPr>
          <w:rFonts w:eastAsia="Times New Roman" w:cs="Arial"/>
          <w:snapToGrid w:val="0"/>
          <w:sz w:val="18"/>
          <w:szCs w:val="18"/>
        </w:rPr>
      </w:pPr>
      <w:r w:rsidRPr="005C17DB">
        <w:rPr>
          <w:rFonts w:eastAsia="Times New Roman" w:cs="Arial"/>
          <w:snapToGrid w:val="0"/>
          <w:sz w:val="18"/>
          <w:szCs w:val="18"/>
        </w:rPr>
        <w:t>State water quality standards for turbidity is &lt;29 NTUs above natural background conditions.</w:t>
      </w:r>
    </w:p>
    <w:p w14:paraId="77481E1F" w14:textId="77777777" w:rsidR="002F5BD8" w:rsidRPr="005C17DB" w:rsidRDefault="002F5BD8" w:rsidP="002F5BD8">
      <w:pPr>
        <w:ind w:left="1440" w:firstLine="720"/>
        <w:rPr>
          <w:rFonts w:eastAsia="Times New Roman" w:cs="Arial"/>
          <w:snapToGrid w:val="0"/>
          <w:sz w:val="18"/>
          <w:szCs w:val="18"/>
        </w:rPr>
      </w:pPr>
    </w:p>
    <w:p w14:paraId="24B86FE4" w14:textId="77777777" w:rsidR="002F5BD8" w:rsidRPr="005C17DB" w:rsidRDefault="002F5BD8" w:rsidP="002F5BD8">
      <w:pPr>
        <w:ind w:left="1440" w:firstLine="720"/>
        <w:rPr>
          <w:rFonts w:eastAsia="Times New Roman" w:cs="Arial"/>
          <w:snapToGrid w:val="0"/>
          <w:sz w:val="18"/>
          <w:szCs w:val="18"/>
        </w:rPr>
      </w:pPr>
      <w:r w:rsidRPr="005C17DB">
        <w:rPr>
          <w:rFonts w:eastAsia="Times New Roman" w:cs="Arial"/>
          <w:snapToGrid w:val="0"/>
          <w:sz w:val="18"/>
          <w:szCs w:val="18"/>
        </w:rPr>
        <w:t xml:space="preserve">Potential for Harm – Major: </w:t>
      </w:r>
      <w:r w:rsidRPr="005C17DB">
        <w:rPr>
          <w:rFonts w:eastAsia="Times New Roman" w:cs="Arial"/>
          <w:snapToGrid w:val="0"/>
          <w:sz w:val="18"/>
          <w:szCs w:val="18"/>
        </w:rPr>
        <w:tab/>
        <w:t>Discharge of untreated wastewater to environment</w:t>
      </w:r>
    </w:p>
    <w:p w14:paraId="52A95591" w14:textId="77777777" w:rsidR="002F5BD8" w:rsidRPr="005C17DB" w:rsidRDefault="002F5BD8" w:rsidP="002F5BD8">
      <w:pPr>
        <w:ind w:left="5040" w:hanging="2880"/>
        <w:rPr>
          <w:rFonts w:eastAsia="Times New Roman" w:cs="Arial"/>
          <w:snapToGrid w:val="0"/>
          <w:sz w:val="18"/>
          <w:szCs w:val="18"/>
        </w:rPr>
      </w:pPr>
      <w:r w:rsidRPr="005C17DB">
        <w:rPr>
          <w:rFonts w:eastAsia="Times New Roman" w:cs="Arial"/>
          <w:snapToGrid w:val="0"/>
          <w:sz w:val="18"/>
          <w:szCs w:val="18"/>
        </w:rPr>
        <w:t xml:space="preserve">Extent of Deviation – Major: </w:t>
      </w:r>
      <w:r w:rsidRPr="005C17DB">
        <w:rPr>
          <w:rFonts w:eastAsia="Times New Roman" w:cs="Arial"/>
          <w:snapToGrid w:val="0"/>
          <w:sz w:val="18"/>
          <w:szCs w:val="18"/>
        </w:rPr>
        <w:tab/>
        <w:t>Direct turbid discharge to MS4 with sampling results of 170% and above over standard.</w:t>
      </w:r>
    </w:p>
    <w:p w14:paraId="4544906A" w14:textId="77777777" w:rsidR="002F5BD8" w:rsidRPr="005C17DB" w:rsidRDefault="002F5BD8" w:rsidP="002F5BD8">
      <w:pPr>
        <w:ind w:left="1440" w:firstLine="720"/>
        <w:rPr>
          <w:rFonts w:eastAsia="Times New Roman" w:cs="Arial"/>
          <w:snapToGrid w:val="0"/>
          <w:sz w:val="18"/>
          <w:szCs w:val="18"/>
        </w:rPr>
      </w:pPr>
    </w:p>
    <w:p w14:paraId="58231FF8" w14:textId="77777777" w:rsidR="002F5BD8" w:rsidRPr="005C17DB" w:rsidRDefault="002F5BD8" w:rsidP="002F5BD8">
      <w:pPr>
        <w:ind w:left="1440" w:firstLine="720"/>
        <w:rPr>
          <w:rFonts w:eastAsia="Times New Roman" w:cs="Arial"/>
          <w:snapToGrid w:val="0"/>
          <w:sz w:val="18"/>
          <w:szCs w:val="18"/>
        </w:rPr>
      </w:pPr>
      <w:r w:rsidRPr="005C17DB">
        <w:rPr>
          <w:rFonts w:eastAsia="Times New Roman" w:cs="Arial"/>
          <w:snapToGrid w:val="0"/>
          <w:sz w:val="18"/>
          <w:szCs w:val="18"/>
        </w:rPr>
        <w:t>Consent Order requirements:</w:t>
      </w:r>
      <w:r w:rsidRPr="005C17DB">
        <w:rPr>
          <w:rFonts w:eastAsia="Times New Roman" w:cs="Arial"/>
          <w:snapToGrid w:val="0"/>
          <w:sz w:val="18"/>
          <w:szCs w:val="18"/>
        </w:rPr>
        <w:tab/>
      </w:r>
    </w:p>
    <w:p w14:paraId="568E60EF" w14:textId="77777777" w:rsidR="002F5BD8" w:rsidRPr="005C17DB" w:rsidRDefault="002F5BD8" w:rsidP="002F5BD8">
      <w:pPr>
        <w:pStyle w:val="ListParagraph"/>
        <w:numPr>
          <w:ilvl w:val="3"/>
          <w:numId w:val="15"/>
        </w:numPr>
        <w:rPr>
          <w:rFonts w:eastAsia="Times New Roman" w:cs="Arial"/>
          <w:snapToGrid w:val="0"/>
          <w:sz w:val="18"/>
          <w:szCs w:val="18"/>
        </w:rPr>
      </w:pPr>
      <w:r w:rsidRPr="005C17DB">
        <w:rPr>
          <w:rFonts w:eastAsia="Times New Roman" w:cs="Arial"/>
          <w:snapToGrid w:val="0"/>
          <w:sz w:val="18"/>
          <w:szCs w:val="18"/>
        </w:rPr>
        <w:t>Immediately upon the effective date: Monitor, sample, notify EQD and report to EQD until Final Stabilization</w:t>
      </w:r>
    </w:p>
    <w:p w14:paraId="2F29839F" w14:textId="77777777" w:rsidR="002F5BD8" w:rsidRPr="005C17DB" w:rsidRDefault="002F5BD8" w:rsidP="002F5BD8">
      <w:pPr>
        <w:pStyle w:val="ListParagraph"/>
        <w:numPr>
          <w:ilvl w:val="3"/>
          <w:numId w:val="15"/>
        </w:numPr>
        <w:rPr>
          <w:rFonts w:eastAsia="Times New Roman" w:cs="Arial"/>
          <w:snapToGrid w:val="0"/>
          <w:sz w:val="18"/>
          <w:szCs w:val="18"/>
        </w:rPr>
      </w:pPr>
      <w:r w:rsidRPr="005C17DB">
        <w:rPr>
          <w:rFonts w:eastAsia="Times New Roman" w:cs="Arial"/>
          <w:snapToGrid w:val="0"/>
          <w:sz w:val="18"/>
          <w:szCs w:val="18"/>
        </w:rPr>
        <w:t>Within 14 days of the effective date: Perform/Revise BMP Assessment</w:t>
      </w:r>
    </w:p>
    <w:p w14:paraId="66AB3996" w14:textId="77777777" w:rsidR="002F5BD8" w:rsidRPr="005C17DB" w:rsidRDefault="002F5BD8" w:rsidP="002F5BD8">
      <w:pPr>
        <w:pStyle w:val="ListParagraph"/>
        <w:numPr>
          <w:ilvl w:val="3"/>
          <w:numId w:val="15"/>
        </w:numPr>
        <w:rPr>
          <w:rFonts w:eastAsia="Times New Roman" w:cs="Arial"/>
          <w:snapToGrid w:val="0"/>
          <w:sz w:val="18"/>
          <w:szCs w:val="18"/>
        </w:rPr>
      </w:pPr>
      <w:r w:rsidRPr="005C17DB">
        <w:rPr>
          <w:rFonts w:eastAsia="Times New Roman" w:cs="Arial"/>
          <w:snapToGrid w:val="0"/>
          <w:sz w:val="18"/>
          <w:szCs w:val="18"/>
        </w:rPr>
        <w:t>Within 21 days of the effective date: Submit BMP Assessment to EQD</w:t>
      </w:r>
    </w:p>
    <w:p w14:paraId="51CD0CA1" w14:textId="77777777" w:rsidR="002F5BD8" w:rsidRPr="005C17DB" w:rsidRDefault="002F5BD8" w:rsidP="002F5BD8">
      <w:pPr>
        <w:pStyle w:val="ListParagraph"/>
        <w:numPr>
          <w:ilvl w:val="3"/>
          <w:numId w:val="15"/>
        </w:numPr>
        <w:rPr>
          <w:rFonts w:eastAsia="Times New Roman" w:cs="Arial"/>
          <w:snapToGrid w:val="0"/>
          <w:sz w:val="18"/>
          <w:szCs w:val="18"/>
        </w:rPr>
      </w:pPr>
      <w:r w:rsidRPr="005C17DB">
        <w:rPr>
          <w:rFonts w:eastAsia="Times New Roman" w:cs="Arial"/>
          <w:snapToGrid w:val="0"/>
          <w:sz w:val="18"/>
          <w:szCs w:val="18"/>
        </w:rPr>
        <w:t>Within 28 days of the effective date: Implement BMP Assessment</w:t>
      </w:r>
    </w:p>
    <w:p w14:paraId="426A4DDC" w14:textId="77777777" w:rsidR="002F5BD8" w:rsidRDefault="002F5BD8" w:rsidP="002F5BD8">
      <w:pPr>
        <w:ind w:left="90" w:firstLine="720"/>
        <w:rPr>
          <w:b/>
          <w:sz w:val="22"/>
          <w:u w:val="single"/>
        </w:rPr>
      </w:pPr>
    </w:p>
    <w:p w14:paraId="0339D4CE" w14:textId="77777777" w:rsidR="002F5BD8" w:rsidRDefault="002F5BD8" w:rsidP="002F5BD8">
      <w:pPr>
        <w:ind w:left="90" w:firstLine="720"/>
        <w:rPr>
          <w:b/>
          <w:sz w:val="22"/>
          <w:u w:val="single"/>
        </w:rPr>
      </w:pPr>
    </w:p>
    <w:p w14:paraId="5CA59B2E" w14:textId="77777777" w:rsidR="002F5BD8" w:rsidRPr="006A4A76" w:rsidRDefault="002F5BD8" w:rsidP="002F5BD8">
      <w:pPr>
        <w:pStyle w:val="ListParagraph"/>
        <w:numPr>
          <w:ilvl w:val="3"/>
          <w:numId w:val="15"/>
        </w:numPr>
        <w:ind w:left="1440"/>
        <w:rPr>
          <w:b/>
          <w:sz w:val="22"/>
          <w:u w:val="single"/>
        </w:rPr>
      </w:pPr>
      <w:r w:rsidRPr="006A4A76">
        <w:rPr>
          <w:rFonts w:cs="Arial"/>
          <w:b/>
          <w:bCs/>
          <w:sz w:val="20"/>
        </w:rPr>
        <w:t>Homestead San Jose MF Owner LLC</w:t>
      </w:r>
      <w:r w:rsidRPr="006A4A76">
        <w:rPr>
          <w:rFonts w:cs="Arial"/>
          <w:sz w:val="20"/>
        </w:rPr>
        <w:t xml:space="preserve"> </w:t>
      </w:r>
      <w:r w:rsidRPr="006A4A76">
        <w:rPr>
          <w:rFonts w:cs="Arial"/>
          <w:b/>
          <w:bCs/>
          <w:i/>
          <w:iCs/>
          <w:sz w:val="20"/>
        </w:rPr>
        <w:t>[WP-23-39 at 6765 St. Augustine Road]</w:t>
      </w:r>
      <w:r w:rsidRPr="006A4A76">
        <w:rPr>
          <w:rFonts w:cs="Arial"/>
          <w:sz w:val="20"/>
        </w:rPr>
        <w:t xml:space="preserve"> </w:t>
      </w:r>
      <w:bookmarkStart w:id="3" w:name="_Hlk75354636"/>
      <w:r>
        <w:rPr>
          <w:rFonts w:cs="Arial"/>
          <w:sz w:val="20"/>
        </w:rPr>
        <w:t xml:space="preserve">- </w:t>
      </w:r>
      <w:r w:rsidRPr="006A4A76">
        <w:rPr>
          <w:rFonts w:cs="Arial"/>
          <w:sz w:val="20"/>
        </w:rPr>
        <w:t>Discharge of non-stormwater to City Municipal Separate Storm Sewer System (“MS4”); Turbidity discharge to surface water</w:t>
      </w:r>
      <w:bookmarkEnd w:id="3"/>
      <w:r w:rsidRPr="006A4A76">
        <w:rPr>
          <w:rFonts w:cs="Arial"/>
          <w:sz w:val="20"/>
        </w:rPr>
        <w:t xml:space="preserve"> in exceedance of surface water quality standards</w:t>
      </w:r>
      <w:r>
        <w:rPr>
          <w:rFonts w:cs="Arial"/>
          <w:sz w:val="20"/>
        </w:rPr>
        <w:t xml:space="preserve"> (Pending signatures)</w:t>
      </w:r>
    </w:p>
    <w:p w14:paraId="583F2454" w14:textId="77777777" w:rsidR="002F5BD8" w:rsidRDefault="002F5BD8" w:rsidP="002F5BD8">
      <w:pPr>
        <w:ind w:left="90" w:firstLine="720"/>
        <w:rPr>
          <w:b/>
          <w:sz w:val="22"/>
          <w:u w:val="single"/>
        </w:rPr>
      </w:pPr>
    </w:p>
    <w:p w14:paraId="09619B96" w14:textId="77777777" w:rsidR="002F5BD8" w:rsidRPr="006A4A76" w:rsidRDefault="002F5BD8" w:rsidP="002F5BD8">
      <w:pPr>
        <w:widowControl w:val="0"/>
        <w:ind w:left="5760" w:hanging="3600"/>
        <w:jc w:val="both"/>
        <w:rPr>
          <w:rFonts w:eastAsia="Times New Roman" w:cs="Arial"/>
          <w:snapToGrid w:val="0"/>
          <w:sz w:val="18"/>
          <w:szCs w:val="18"/>
        </w:rPr>
      </w:pPr>
      <w:r w:rsidRPr="006A4A76">
        <w:rPr>
          <w:rFonts w:eastAsia="Times New Roman" w:cs="Arial"/>
          <w:snapToGrid w:val="0"/>
          <w:sz w:val="18"/>
          <w:szCs w:val="18"/>
          <w:u w:val="single"/>
        </w:rPr>
        <w:t>Respondent’s corrective actions</w:t>
      </w:r>
      <w:r w:rsidRPr="006A4A76">
        <w:rPr>
          <w:rFonts w:eastAsia="Times New Roman" w:cs="Arial"/>
          <w:snapToGrid w:val="0"/>
          <w:sz w:val="18"/>
          <w:szCs w:val="18"/>
        </w:rPr>
        <w:t>:</w:t>
      </w:r>
      <w:r w:rsidRPr="006A4A76">
        <w:rPr>
          <w:rFonts w:eastAsia="Times New Roman" w:cs="Arial"/>
          <w:snapToGrid w:val="0"/>
          <w:sz w:val="18"/>
          <w:szCs w:val="18"/>
        </w:rPr>
        <w:tab/>
        <w:t>Improved BMPs and removed sediment from culvert</w:t>
      </w:r>
    </w:p>
    <w:p w14:paraId="009A80A5" w14:textId="77777777" w:rsidR="002F5BD8" w:rsidRPr="006A4A76" w:rsidRDefault="002F5BD8" w:rsidP="002F5BD8">
      <w:pPr>
        <w:widowControl w:val="0"/>
        <w:ind w:left="2160"/>
        <w:jc w:val="both"/>
        <w:rPr>
          <w:rFonts w:eastAsia="Times New Roman" w:cs="Arial"/>
          <w:snapToGrid w:val="0"/>
          <w:sz w:val="18"/>
          <w:szCs w:val="18"/>
        </w:rPr>
      </w:pPr>
    </w:p>
    <w:p w14:paraId="4245E16E" w14:textId="77777777" w:rsidR="002F5BD8" w:rsidRPr="006A4A76" w:rsidRDefault="002F5BD8" w:rsidP="002F5BD8">
      <w:pPr>
        <w:widowControl w:val="0"/>
        <w:ind w:left="2160"/>
        <w:jc w:val="both"/>
        <w:rPr>
          <w:rFonts w:eastAsia="Times New Roman" w:cs="Arial"/>
          <w:snapToGrid w:val="0"/>
          <w:sz w:val="18"/>
          <w:szCs w:val="18"/>
        </w:rPr>
      </w:pPr>
      <w:r w:rsidRPr="006A4A76">
        <w:rPr>
          <w:rFonts w:eastAsia="Times New Roman" w:cs="Arial"/>
          <w:snapToGrid w:val="0"/>
          <w:sz w:val="18"/>
          <w:szCs w:val="18"/>
          <w:u w:val="single"/>
        </w:rPr>
        <w:t>Consent Order settlement fee</w:t>
      </w:r>
      <w:r w:rsidRPr="006A4A76">
        <w:rPr>
          <w:rFonts w:eastAsia="Times New Roman" w:cs="Arial"/>
          <w:snapToGrid w:val="0"/>
          <w:sz w:val="18"/>
          <w:szCs w:val="18"/>
        </w:rPr>
        <w:t xml:space="preserve">: </w:t>
      </w:r>
      <w:r w:rsidRPr="006A4A76">
        <w:rPr>
          <w:rFonts w:eastAsia="Times New Roman" w:cs="Arial"/>
          <w:snapToGrid w:val="0"/>
          <w:sz w:val="18"/>
          <w:szCs w:val="18"/>
        </w:rPr>
        <w:tab/>
      </w:r>
      <w:r w:rsidRPr="006A4A76">
        <w:rPr>
          <w:rFonts w:eastAsia="Times New Roman" w:cs="Arial"/>
          <w:snapToGrid w:val="0"/>
          <w:sz w:val="18"/>
          <w:szCs w:val="18"/>
        </w:rPr>
        <w:tab/>
      </w:r>
      <w:r w:rsidRPr="006A4A76">
        <w:rPr>
          <w:rFonts w:eastAsia="Times New Roman" w:cs="Arial"/>
          <w:b/>
          <w:bCs/>
          <w:snapToGrid w:val="0"/>
          <w:sz w:val="18"/>
          <w:szCs w:val="18"/>
        </w:rPr>
        <w:t>$4,500</w:t>
      </w:r>
    </w:p>
    <w:p w14:paraId="0DE6083D" w14:textId="77777777" w:rsidR="002F5BD8" w:rsidRPr="006A4A76" w:rsidRDefault="002F5BD8" w:rsidP="002F5BD8">
      <w:pPr>
        <w:widowControl w:val="0"/>
        <w:ind w:left="2160"/>
        <w:jc w:val="both"/>
        <w:rPr>
          <w:rFonts w:eastAsia="Times New Roman" w:cs="Arial"/>
          <w:snapToGrid w:val="0"/>
          <w:sz w:val="18"/>
          <w:szCs w:val="18"/>
        </w:rPr>
      </w:pPr>
    </w:p>
    <w:p w14:paraId="4CD6D1D8" w14:textId="77777777" w:rsidR="002F5BD8" w:rsidRPr="006A4A76" w:rsidRDefault="002F5BD8" w:rsidP="002F5BD8">
      <w:pPr>
        <w:widowControl w:val="0"/>
        <w:ind w:left="3960" w:hanging="1080"/>
        <w:jc w:val="both"/>
        <w:rPr>
          <w:rFonts w:eastAsia="Times New Roman" w:cs="Arial"/>
          <w:snapToGrid w:val="0"/>
          <w:sz w:val="18"/>
          <w:szCs w:val="18"/>
        </w:rPr>
      </w:pPr>
      <w:r w:rsidRPr="006A4A76">
        <w:rPr>
          <w:rFonts w:eastAsia="Times New Roman" w:cs="Arial"/>
          <w:snapToGrid w:val="0"/>
          <w:sz w:val="18"/>
          <w:szCs w:val="18"/>
        </w:rPr>
        <w:t>5/26/2023</w:t>
      </w:r>
      <w:r w:rsidRPr="006A4A76">
        <w:rPr>
          <w:rFonts w:eastAsia="Times New Roman" w:cs="Arial"/>
          <w:snapToGrid w:val="0"/>
          <w:sz w:val="18"/>
          <w:szCs w:val="18"/>
        </w:rPr>
        <w:tab/>
        <w:t>Insufficient BMPs/failure to maintain BMPs resulting in unlawful discharge of non-stormwater from the Project to MS4.</w:t>
      </w:r>
    </w:p>
    <w:p w14:paraId="683D2275" w14:textId="77777777" w:rsidR="002F5BD8" w:rsidRPr="006A4A76" w:rsidRDefault="002F5BD8" w:rsidP="002F5BD8">
      <w:pPr>
        <w:widowControl w:val="0"/>
        <w:ind w:left="3960"/>
        <w:jc w:val="both"/>
        <w:rPr>
          <w:rFonts w:eastAsia="Times New Roman" w:cs="Arial"/>
          <w:snapToGrid w:val="0"/>
          <w:sz w:val="18"/>
          <w:szCs w:val="18"/>
        </w:rPr>
      </w:pPr>
      <w:r w:rsidRPr="006A4A76">
        <w:rPr>
          <w:rFonts w:eastAsia="Calibri" w:cs="Arial"/>
          <w:snapToGrid w:val="0"/>
          <w:sz w:val="18"/>
          <w:szCs w:val="18"/>
        </w:rPr>
        <w:t xml:space="preserve">Penalty assessed at Moderate (Harm)/Minor (Deviation) for </w:t>
      </w:r>
      <w:r w:rsidRPr="006A4A76">
        <w:rPr>
          <w:rFonts w:eastAsia="Calibri" w:cs="Arial"/>
          <w:b/>
          <w:bCs/>
          <w:snapToGrid w:val="0"/>
          <w:sz w:val="18"/>
          <w:szCs w:val="18"/>
        </w:rPr>
        <w:t>$1,000</w:t>
      </w:r>
    </w:p>
    <w:p w14:paraId="0C5FDE4A" w14:textId="77777777" w:rsidR="002F5BD8" w:rsidRPr="006A4A76" w:rsidRDefault="002F5BD8" w:rsidP="002F5BD8">
      <w:pPr>
        <w:widowControl w:val="0"/>
        <w:ind w:left="3960" w:hanging="1080"/>
        <w:jc w:val="both"/>
        <w:rPr>
          <w:rFonts w:eastAsia="Times New Roman" w:cs="Arial"/>
          <w:snapToGrid w:val="0"/>
          <w:sz w:val="18"/>
          <w:szCs w:val="18"/>
        </w:rPr>
      </w:pPr>
    </w:p>
    <w:p w14:paraId="54DF730E" w14:textId="77777777" w:rsidR="002F5BD8" w:rsidRPr="006A4A76" w:rsidRDefault="002F5BD8" w:rsidP="002F5BD8">
      <w:pPr>
        <w:widowControl w:val="0"/>
        <w:ind w:left="3960" w:hanging="1080"/>
        <w:jc w:val="both"/>
        <w:rPr>
          <w:rFonts w:eastAsia="Times New Roman" w:cs="Arial"/>
          <w:snapToGrid w:val="0"/>
          <w:sz w:val="18"/>
          <w:szCs w:val="18"/>
        </w:rPr>
      </w:pPr>
      <w:r w:rsidRPr="006A4A76">
        <w:rPr>
          <w:rFonts w:eastAsia="Times New Roman" w:cs="Arial"/>
          <w:snapToGrid w:val="0"/>
          <w:sz w:val="18"/>
          <w:szCs w:val="18"/>
        </w:rPr>
        <w:lastRenderedPageBreak/>
        <w:t>6/22/2023</w:t>
      </w:r>
      <w:r w:rsidRPr="006A4A76">
        <w:rPr>
          <w:rFonts w:eastAsia="Times New Roman" w:cs="Arial"/>
          <w:snapToGrid w:val="0"/>
          <w:sz w:val="18"/>
          <w:szCs w:val="18"/>
        </w:rPr>
        <w:tab/>
        <w:t>Insufficient BMPs/failure to maintain BMPs resulting in unlawful discharge of non-stormwater and turbid water from the Project to MS4.</w:t>
      </w:r>
    </w:p>
    <w:p w14:paraId="1B4DC671" w14:textId="77777777" w:rsidR="002F5BD8" w:rsidRPr="006A4A76" w:rsidRDefault="002F5BD8" w:rsidP="002F5BD8">
      <w:pPr>
        <w:widowControl w:val="0"/>
        <w:numPr>
          <w:ilvl w:val="0"/>
          <w:numId w:val="12"/>
        </w:numPr>
        <w:ind w:left="4680"/>
        <w:contextualSpacing/>
        <w:jc w:val="both"/>
        <w:rPr>
          <w:rFonts w:cs="Arial"/>
          <w:sz w:val="18"/>
          <w:szCs w:val="18"/>
        </w:rPr>
      </w:pPr>
      <w:r w:rsidRPr="006A4A76">
        <w:rPr>
          <w:rFonts w:cs="Arial"/>
          <w:sz w:val="18"/>
          <w:szCs w:val="18"/>
        </w:rPr>
        <w:t xml:space="preserve">Water samples taken at the point of discharge (source) from the Project to the MS4 had a reading of 800 NTUs. </w:t>
      </w:r>
    </w:p>
    <w:p w14:paraId="11C2952D" w14:textId="77777777" w:rsidR="002F5BD8" w:rsidRPr="006A4A76" w:rsidRDefault="002F5BD8" w:rsidP="002F5BD8">
      <w:pPr>
        <w:widowControl w:val="0"/>
        <w:numPr>
          <w:ilvl w:val="0"/>
          <w:numId w:val="12"/>
        </w:numPr>
        <w:ind w:left="4680"/>
        <w:contextualSpacing/>
        <w:jc w:val="both"/>
        <w:rPr>
          <w:rFonts w:cs="Arial"/>
          <w:sz w:val="18"/>
          <w:szCs w:val="18"/>
        </w:rPr>
      </w:pPr>
      <w:r w:rsidRPr="006A4A76">
        <w:rPr>
          <w:rFonts w:cs="Arial"/>
          <w:sz w:val="18"/>
          <w:szCs w:val="18"/>
        </w:rPr>
        <w:t>Water samples taken in the surface water downstream of the Site had a reading of 750 NTUs.</w:t>
      </w:r>
    </w:p>
    <w:p w14:paraId="70E194B2" w14:textId="77777777" w:rsidR="002F5BD8" w:rsidRPr="006A4A76" w:rsidRDefault="002F5BD8" w:rsidP="002F5BD8">
      <w:pPr>
        <w:widowControl w:val="0"/>
        <w:tabs>
          <w:tab w:val="left" w:pos="1080"/>
        </w:tabs>
        <w:ind w:left="4320"/>
        <w:jc w:val="both"/>
        <w:rPr>
          <w:rFonts w:eastAsia="Times New Roman" w:cs="Arial"/>
          <w:snapToGrid w:val="0"/>
          <w:sz w:val="18"/>
          <w:szCs w:val="18"/>
        </w:rPr>
      </w:pPr>
      <w:r w:rsidRPr="006A4A76">
        <w:rPr>
          <w:rFonts w:eastAsia="Times New Roman" w:cs="Arial"/>
          <w:snapToGrid w:val="0"/>
          <w:sz w:val="18"/>
          <w:szCs w:val="18"/>
        </w:rPr>
        <w:t xml:space="preserve">Penalty assessed at Moderate (Harm)/Major (Deviation) for </w:t>
      </w:r>
      <w:r w:rsidRPr="006A4A76">
        <w:rPr>
          <w:rFonts w:eastAsia="Times New Roman" w:cs="Arial"/>
          <w:b/>
          <w:bCs/>
          <w:snapToGrid w:val="0"/>
          <w:sz w:val="18"/>
          <w:szCs w:val="18"/>
        </w:rPr>
        <w:t>$3,500</w:t>
      </w:r>
    </w:p>
    <w:p w14:paraId="19125718" w14:textId="77777777" w:rsidR="002F5BD8" w:rsidRDefault="002F5BD8" w:rsidP="002F5BD8">
      <w:pPr>
        <w:ind w:left="90" w:firstLine="720"/>
        <w:rPr>
          <w:b/>
          <w:sz w:val="22"/>
          <w:u w:val="single"/>
        </w:rPr>
      </w:pPr>
    </w:p>
    <w:bookmarkEnd w:id="1"/>
    <w:p w14:paraId="5434D075" w14:textId="77777777" w:rsidR="00031791" w:rsidRPr="00D01C81" w:rsidRDefault="00031791" w:rsidP="00031791">
      <w:pPr>
        <w:rPr>
          <w:rFonts w:eastAsia="Times New Roman" w:cs="Arial"/>
          <w:bCs/>
          <w:snapToGrid w:val="0"/>
          <w:sz w:val="22"/>
        </w:rPr>
      </w:pPr>
    </w:p>
    <w:p w14:paraId="2E275C85" w14:textId="58B46DE0" w:rsidR="00A12232" w:rsidRDefault="00A12232" w:rsidP="00A12232">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V. ENFORCEMENT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00BD22ED">
        <w:rPr>
          <w:rFonts w:ascii="Century Gothic" w:hAnsi="Century Gothic" w:cs="Century Gothic"/>
          <w:b/>
          <w:bCs/>
          <w:color w:val="000000"/>
          <w:sz w:val="22"/>
        </w:rPr>
        <w:t>MELISSA LONG</w:t>
      </w:r>
    </w:p>
    <w:p w14:paraId="0F449893" w14:textId="7F16715A" w:rsidR="003063EA" w:rsidRDefault="003063EA" w:rsidP="00A12232">
      <w:pPr>
        <w:spacing w:after="200" w:line="276" w:lineRule="auto"/>
        <w:ind w:left="720"/>
        <w:contextualSpacing/>
        <w:rPr>
          <w:rFonts w:ascii="Century Gothic" w:eastAsia="Times New Roman" w:hAnsi="Century Gothic" w:cs="Times New Roman"/>
          <w:sz w:val="22"/>
        </w:rPr>
      </w:pPr>
    </w:p>
    <w:p w14:paraId="4042D973" w14:textId="1CE7FDB3" w:rsidR="00A12232"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w:t>
      </w:r>
      <w:r w:rsidR="00F86807">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PRESENTATION(s)</w:t>
      </w:r>
    </w:p>
    <w:p w14:paraId="4E1A65F0" w14:textId="6FE569F8" w:rsidR="00A47D18" w:rsidRPr="00D01C81" w:rsidRDefault="002F5BD8" w:rsidP="00D01C81">
      <w:pPr>
        <w:pStyle w:val="ListParagraph"/>
        <w:keepNext/>
        <w:keepLines/>
        <w:numPr>
          <w:ilvl w:val="0"/>
          <w:numId w:val="10"/>
        </w:numPr>
        <w:outlineLvl w:val="0"/>
        <w:rPr>
          <w:rFonts w:ascii="Century Gothic" w:eastAsiaTheme="majorEastAsia" w:hAnsi="Century Gothic" w:cstheme="majorBidi"/>
          <w:sz w:val="22"/>
        </w:rPr>
      </w:pPr>
      <w:r>
        <w:rPr>
          <w:rFonts w:ascii="Century Gothic" w:eastAsiaTheme="majorEastAsia" w:hAnsi="Century Gothic" w:cstheme="majorBidi"/>
          <w:sz w:val="22"/>
        </w:rPr>
        <w:t>Jacksonville Urban Odor Study Final Report</w:t>
      </w:r>
      <w:r>
        <w:rPr>
          <w:rFonts w:ascii="Century Gothic" w:eastAsiaTheme="majorEastAsia" w:hAnsi="Century Gothic" w:cstheme="majorBidi"/>
          <w:sz w:val="22"/>
        </w:rPr>
        <w:tab/>
      </w:r>
      <w:r>
        <w:rPr>
          <w:rFonts w:ascii="Century Gothic" w:eastAsiaTheme="majorEastAsia" w:hAnsi="Century Gothic" w:cstheme="majorBidi"/>
          <w:sz w:val="22"/>
        </w:rPr>
        <w:tab/>
      </w:r>
      <w:r w:rsidRPr="002F5BD8">
        <w:rPr>
          <w:rFonts w:ascii="Century Gothic" w:eastAsiaTheme="majorEastAsia" w:hAnsi="Century Gothic" w:cstheme="majorBidi"/>
          <w:b/>
          <w:bCs/>
          <w:sz w:val="22"/>
        </w:rPr>
        <w:t>MIKE WILLIAMS</w:t>
      </w:r>
    </w:p>
    <w:p w14:paraId="73B5E228" w14:textId="62BB9268" w:rsidR="00031791" w:rsidRPr="00EF6F8F" w:rsidRDefault="00031791" w:rsidP="00031791">
      <w:pPr>
        <w:ind w:left="5760" w:firstLine="720"/>
        <w:rPr>
          <w:rFonts w:ascii="Century Gothic" w:hAnsi="Century Gothic"/>
          <w:b/>
          <w:bCs/>
          <w:sz w:val="18"/>
          <w:szCs w:val="18"/>
        </w:rPr>
      </w:pPr>
    </w:p>
    <w:p w14:paraId="166F58FC" w14:textId="0AFC6EE8" w:rsidR="00A12232"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w:t>
      </w:r>
      <w:r w:rsidR="00F86807">
        <w:rPr>
          <w:rFonts w:ascii="Century Gothic" w:eastAsiaTheme="majorEastAsia" w:hAnsi="Century Gothic" w:cstheme="majorBidi"/>
          <w:color w:val="365F91" w:themeColor="accent1" w:themeShade="BF"/>
          <w:sz w:val="22"/>
        </w:rPr>
        <w:t>I</w:t>
      </w:r>
      <w:r>
        <w:rPr>
          <w:rFonts w:ascii="Century Gothic" w:eastAsiaTheme="majorEastAsia" w:hAnsi="Century Gothic" w:cstheme="majorBidi"/>
          <w:color w:val="365F91" w:themeColor="accent1" w:themeShade="BF"/>
          <w:sz w:val="22"/>
        </w:rPr>
        <w:t>I</w:t>
      </w:r>
      <w:r w:rsidR="00737D64">
        <w:rPr>
          <w:rFonts w:ascii="Century Gothic" w:eastAsiaTheme="majorEastAsia" w:hAnsi="Century Gothic" w:cstheme="majorBidi"/>
          <w:color w:val="365F91" w:themeColor="accent1" w:themeShade="BF"/>
          <w:sz w:val="22"/>
        </w:rPr>
        <w:t xml:space="preserve">. </w:t>
      </w:r>
      <w:r w:rsidRPr="00054AFF">
        <w:rPr>
          <w:rFonts w:ascii="Century Gothic" w:eastAsiaTheme="majorEastAsia" w:hAnsi="Century Gothic" w:cstheme="majorBidi"/>
          <w:color w:val="365F91" w:themeColor="accent1" w:themeShade="BF"/>
          <w:sz w:val="22"/>
        </w:rPr>
        <w:t xml:space="preserve">PUBLIC HEARING(s) </w:t>
      </w:r>
    </w:p>
    <w:p w14:paraId="1C88A6B3" w14:textId="3E24515E" w:rsidR="004B2446" w:rsidRPr="00EF6F8F" w:rsidRDefault="00306D4E" w:rsidP="009A7972">
      <w:pPr>
        <w:numPr>
          <w:ilvl w:val="1"/>
          <w:numId w:val="5"/>
        </w:numPr>
        <w:ind w:left="720"/>
        <w:rPr>
          <w:rFonts w:ascii="Century Gothic" w:hAnsi="Century Gothic"/>
          <w:sz w:val="22"/>
        </w:rPr>
      </w:pPr>
      <w:r w:rsidRPr="00EF6F8F">
        <w:rPr>
          <w:rFonts w:ascii="Century Gothic" w:hAnsi="Century Gothic"/>
          <w:sz w:val="22"/>
        </w:rPr>
        <w:t>None</w:t>
      </w:r>
    </w:p>
    <w:p w14:paraId="5D2BE955" w14:textId="77777777" w:rsidR="00C3031E" w:rsidRDefault="00C3031E" w:rsidP="00C3031E">
      <w:pPr>
        <w:pStyle w:val="ListParagraph"/>
        <w:autoSpaceDE w:val="0"/>
        <w:autoSpaceDN w:val="0"/>
        <w:adjustRightInd w:val="0"/>
        <w:ind w:left="360"/>
        <w:rPr>
          <w:rFonts w:ascii="Century Gothic" w:hAnsi="Century Gothic" w:cs="Century Gothic"/>
          <w:bCs/>
          <w:color w:val="000000"/>
          <w:sz w:val="22"/>
        </w:rPr>
      </w:pPr>
    </w:p>
    <w:p w14:paraId="3235DEF0" w14:textId="3CE18310" w:rsidR="008D097E" w:rsidRPr="00054AFF" w:rsidRDefault="007C5EFB" w:rsidP="008D097E">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VII</w:t>
      </w:r>
      <w:r w:rsidR="008D097E" w:rsidRPr="00054AFF">
        <w:rPr>
          <w:rFonts w:ascii="Century Gothic" w:eastAsiaTheme="majorEastAsia" w:hAnsi="Century Gothic" w:cstheme="majorBidi"/>
          <w:color w:val="365F91" w:themeColor="accent1" w:themeShade="BF"/>
          <w:sz w:val="22"/>
        </w:rPr>
        <w:t xml:space="preserve">. OLD BUSINESS </w:t>
      </w:r>
      <w:r w:rsidR="008D097E" w:rsidRPr="00054AFF">
        <w:rPr>
          <w:rFonts w:ascii="Century Gothic" w:eastAsiaTheme="majorEastAsia" w:hAnsi="Century Gothic" w:cstheme="majorBidi"/>
          <w:color w:val="365F91" w:themeColor="accent1" w:themeShade="BF"/>
          <w:sz w:val="22"/>
        </w:rPr>
        <w:tab/>
      </w:r>
      <w:r w:rsidR="008D097E" w:rsidRPr="00054AFF">
        <w:rPr>
          <w:rFonts w:ascii="Century Gothic" w:eastAsiaTheme="majorEastAsia" w:hAnsi="Century Gothic" w:cstheme="majorBidi"/>
          <w:color w:val="365F91" w:themeColor="accent1" w:themeShade="BF"/>
          <w:sz w:val="22"/>
        </w:rPr>
        <w:tab/>
      </w:r>
      <w:r w:rsidR="008D097E" w:rsidRPr="00054AFF">
        <w:rPr>
          <w:rFonts w:ascii="Century Gothic" w:eastAsiaTheme="majorEastAsia" w:hAnsi="Century Gothic" w:cstheme="majorBidi"/>
          <w:color w:val="365F91" w:themeColor="accent1" w:themeShade="BF"/>
          <w:sz w:val="22"/>
        </w:rPr>
        <w:tab/>
      </w:r>
      <w:r w:rsidR="008D097E" w:rsidRPr="00054AFF">
        <w:rPr>
          <w:rFonts w:ascii="Century Gothic" w:eastAsiaTheme="majorEastAsia" w:hAnsi="Century Gothic" w:cstheme="majorBidi"/>
          <w:color w:val="365F91" w:themeColor="accent1" w:themeShade="BF"/>
          <w:sz w:val="22"/>
        </w:rPr>
        <w:tab/>
      </w:r>
      <w:r w:rsidR="008D097E" w:rsidRPr="00054AFF">
        <w:rPr>
          <w:rFonts w:ascii="Century Gothic" w:eastAsiaTheme="majorEastAsia" w:hAnsi="Century Gothic" w:cstheme="majorBidi"/>
          <w:color w:val="365F91" w:themeColor="accent1" w:themeShade="BF"/>
          <w:sz w:val="22"/>
        </w:rPr>
        <w:tab/>
      </w:r>
      <w:r w:rsidR="008D097E" w:rsidRPr="00054AFF">
        <w:rPr>
          <w:rFonts w:ascii="Century Gothic" w:eastAsiaTheme="majorEastAsia" w:hAnsi="Century Gothic" w:cstheme="majorBidi"/>
          <w:color w:val="365F91" w:themeColor="accent1" w:themeShade="BF"/>
          <w:sz w:val="22"/>
        </w:rPr>
        <w:tab/>
      </w:r>
      <w:r w:rsidR="008D097E" w:rsidRPr="00054AFF">
        <w:rPr>
          <w:rFonts w:ascii="Century Gothic" w:eastAsiaTheme="majorEastAsia" w:hAnsi="Century Gothic" w:cstheme="majorBidi"/>
          <w:color w:val="365F91" w:themeColor="accent1" w:themeShade="BF"/>
          <w:sz w:val="22"/>
        </w:rPr>
        <w:tab/>
      </w:r>
      <w:r w:rsidR="008D097E" w:rsidRPr="00054AFF">
        <w:rPr>
          <w:rFonts w:ascii="Century Gothic" w:eastAsiaTheme="majorEastAsia" w:hAnsi="Century Gothic" w:cstheme="majorBidi"/>
          <w:color w:val="365F91" w:themeColor="accent1" w:themeShade="BF"/>
          <w:sz w:val="22"/>
        </w:rPr>
        <w:tab/>
      </w:r>
    </w:p>
    <w:p w14:paraId="786DE9CC" w14:textId="6615C5EA" w:rsidR="00092405" w:rsidRPr="00EF6F8F" w:rsidRDefault="003063EA" w:rsidP="009A7972">
      <w:pPr>
        <w:numPr>
          <w:ilvl w:val="1"/>
          <w:numId w:val="5"/>
        </w:numPr>
        <w:ind w:left="720"/>
        <w:rPr>
          <w:rFonts w:ascii="Century Gothic" w:hAnsi="Century Gothic"/>
          <w:sz w:val="22"/>
        </w:rPr>
      </w:pPr>
      <w:r w:rsidRPr="00EF6F8F">
        <w:rPr>
          <w:rFonts w:ascii="Century Gothic" w:hAnsi="Century Gothic"/>
          <w:sz w:val="22"/>
        </w:rPr>
        <w:t>Retreat</w:t>
      </w:r>
      <w:r w:rsidR="00802B33">
        <w:rPr>
          <w:rFonts w:ascii="Century Gothic" w:hAnsi="Century Gothic"/>
          <w:sz w:val="22"/>
        </w:rPr>
        <w:t xml:space="preserve"> </w:t>
      </w:r>
    </w:p>
    <w:p w14:paraId="77B2EB90" w14:textId="2781571A" w:rsidR="003063EA" w:rsidRPr="00EF6F8F" w:rsidRDefault="003063EA" w:rsidP="009A7972">
      <w:pPr>
        <w:numPr>
          <w:ilvl w:val="1"/>
          <w:numId w:val="5"/>
        </w:numPr>
        <w:ind w:left="720"/>
        <w:rPr>
          <w:rFonts w:ascii="Century Gothic" w:hAnsi="Century Gothic"/>
          <w:sz w:val="22"/>
        </w:rPr>
      </w:pPr>
      <w:r w:rsidRPr="00EF6F8F">
        <w:rPr>
          <w:rFonts w:ascii="Century Gothic" w:hAnsi="Century Gothic"/>
          <w:sz w:val="22"/>
        </w:rPr>
        <w:t xml:space="preserve">Education &amp; Public Outreach </w:t>
      </w:r>
    </w:p>
    <w:p w14:paraId="09DF48CF" w14:textId="77777777" w:rsidR="008D097E" w:rsidRDefault="008D097E" w:rsidP="008D097E">
      <w:pPr>
        <w:keepNext/>
        <w:keepLines/>
        <w:outlineLvl w:val="0"/>
        <w:rPr>
          <w:rFonts w:ascii="Century Gothic" w:eastAsiaTheme="majorEastAsia" w:hAnsi="Century Gothic" w:cstheme="majorBidi"/>
          <w:color w:val="365F91" w:themeColor="accent1" w:themeShade="BF"/>
          <w:sz w:val="22"/>
        </w:rPr>
      </w:pPr>
    </w:p>
    <w:p w14:paraId="55F8F49B" w14:textId="326DD42E" w:rsidR="008D097E" w:rsidRDefault="007C5EFB" w:rsidP="008D097E">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I</w:t>
      </w:r>
      <w:r w:rsidR="008D097E">
        <w:rPr>
          <w:rFonts w:ascii="Century Gothic" w:eastAsiaTheme="majorEastAsia" w:hAnsi="Century Gothic" w:cstheme="majorBidi"/>
          <w:color w:val="365F91" w:themeColor="accent1" w:themeShade="BF"/>
          <w:sz w:val="22"/>
        </w:rPr>
        <w:t>X</w:t>
      </w:r>
      <w:r w:rsidR="008D097E" w:rsidRPr="00054AFF">
        <w:rPr>
          <w:rFonts w:ascii="Century Gothic" w:eastAsiaTheme="majorEastAsia" w:hAnsi="Century Gothic" w:cstheme="majorBidi"/>
          <w:color w:val="365F91" w:themeColor="accent1" w:themeShade="BF"/>
          <w:sz w:val="22"/>
        </w:rPr>
        <w:t>. NEW BUSINESS</w:t>
      </w:r>
      <w:r w:rsidR="008D097E">
        <w:rPr>
          <w:rFonts w:ascii="Century Gothic" w:eastAsiaTheme="majorEastAsia" w:hAnsi="Century Gothic" w:cstheme="majorBidi"/>
          <w:color w:val="365F91" w:themeColor="accent1" w:themeShade="BF"/>
          <w:sz w:val="22"/>
        </w:rPr>
        <w:tab/>
      </w:r>
      <w:r w:rsidR="008D097E">
        <w:rPr>
          <w:rFonts w:ascii="Century Gothic" w:eastAsiaTheme="majorEastAsia" w:hAnsi="Century Gothic" w:cstheme="majorBidi"/>
          <w:color w:val="365F91" w:themeColor="accent1" w:themeShade="BF"/>
          <w:sz w:val="22"/>
        </w:rPr>
        <w:tab/>
      </w:r>
      <w:r w:rsidR="008D097E">
        <w:rPr>
          <w:rFonts w:ascii="Century Gothic" w:eastAsiaTheme="majorEastAsia" w:hAnsi="Century Gothic" w:cstheme="majorBidi"/>
          <w:color w:val="365F91" w:themeColor="accent1" w:themeShade="BF"/>
          <w:sz w:val="22"/>
        </w:rPr>
        <w:tab/>
      </w:r>
      <w:r w:rsidR="008D097E">
        <w:rPr>
          <w:rFonts w:ascii="Century Gothic" w:eastAsiaTheme="majorEastAsia" w:hAnsi="Century Gothic" w:cstheme="majorBidi"/>
          <w:color w:val="365F91" w:themeColor="accent1" w:themeShade="BF"/>
          <w:sz w:val="22"/>
        </w:rPr>
        <w:tab/>
      </w:r>
      <w:r w:rsidR="008D097E">
        <w:rPr>
          <w:rFonts w:ascii="Century Gothic" w:eastAsiaTheme="majorEastAsia" w:hAnsi="Century Gothic" w:cstheme="majorBidi"/>
          <w:color w:val="365F91" w:themeColor="accent1" w:themeShade="BF"/>
          <w:sz w:val="22"/>
        </w:rPr>
        <w:tab/>
      </w:r>
      <w:r w:rsidR="008D097E">
        <w:rPr>
          <w:rFonts w:ascii="Century Gothic" w:eastAsiaTheme="majorEastAsia" w:hAnsi="Century Gothic" w:cstheme="majorBidi"/>
          <w:color w:val="365F91" w:themeColor="accent1" w:themeShade="BF"/>
          <w:sz w:val="22"/>
        </w:rPr>
        <w:tab/>
      </w:r>
      <w:r w:rsidR="008D097E">
        <w:rPr>
          <w:rFonts w:ascii="Century Gothic" w:eastAsiaTheme="majorEastAsia" w:hAnsi="Century Gothic" w:cstheme="majorBidi"/>
          <w:color w:val="365F91" w:themeColor="accent1" w:themeShade="BF"/>
          <w:sz w:val="22"/>
        </w:rPr>
        <w:tab/>
      </w:r>
    </w:p>
    <w:p w14:paraId="0AEB2ED7" w14:textId="50572580" w:rsidR="00A47D18" w:rsidRPr="00EF6F8F" w:rsidRDefault="002F5BD8" w:rsidP="00A47D18">
      <w:pPr>
        <w:numPr>
          <w:ilvl w:val="0"/>
          <w:numId w:val="6"/>
        </w:numPr>
        <w:rPr>
          <w:rFonts w:ascii="Century Gothic" w:hAnsi="Century Gothic"/>
          <w:sz w:val="22"/>
        </w:rPr>
      </w:pPr>
      <w:r>
        <w:rPr>
          <w:rFonts w:ascii="Century Gothic" w:hAnsi="Century Gothic"/>
          <w:sz w:val="22"/>
        </w:rPr>
        <w:t>Funding Request – GWJ Water Credit Pilot Project</w:t>
      </w:r>
      <w:r>
        <w:rPr>
          <w:rFonts w:ascii="Century Gothic" w:hAnsi="Century Gothic"/>
          <w:sz w:val="22"/>
        </w:rPr>
        <w:tab/>
      </w:r>
      <w:r w:rsidRPr="002F5BD8">
        <w:rPr>
          <w:rFonts w:ascii="Century Gothic" w:hAnsi="Century Gothic"/>
          <w:b/>
          <w:bCs/>
          <w:sz w:val="22"/>
        </w:rPr>
        <w:t>JAMES RICHARDSON</w:t>
      </w:r>
    </w:p>
    <w:p w14:paraId="027BF5F5" w14:textId="71B8956D" w:rsidR="0028226E" w:rsidRDefault="0028226E" w:rsidP="0028226E">
      <w:pPr>
        <w:ind w:left="1080"/>
      </w:pPr>
    </w:p>
    <w:p w14:paraId="07C7CBCF" w14:textId="3A71BA9C" w:rsidR="00A12232" w:rsidRPr="00054AFF" w:rsidRDefault="008D097E" w:rsidP="00A12232">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X</w:t>
      </w:r>
      <w:r w:rsidR="00A12232" w:rsidRPr="00054AFF">
        <w:rPr>
          <w:rFonts w:ascii="Century Gothic" w:eastAsiaTheme="majorEastAsia" w:hAnsi="Century Gothic" w:cstheme="majorBidi"/>
          <w:color w:val="365F91" w:themeColor="accent1" w:themeShade="BF"/>
          <w:sz w:val="22"/>
        </w:rPr>
        <w:t>. COMMISSION &amp; JEPB COMMITTEE UPDATES &amp; REPORTS</w:t>
      </w:r>
    </w:p>
    <w:p w14:paraId="16E2835E" w14:textId="124280A0" w:rsidR="00A12232" w:rsidRPr="00F000B0"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F000B0">
        <w:rPr>
          <w:rFonts w:ascii="Century Gothic" w:hAnsi="Century Gothic" w:cs="Century Gothic"/>
          <w:color w:val="000000"/>
          <w:sz w:val="18"/>
          <w:szCs w:val="18"/>
        </w:rPr>
        <w:t xml:space="preserve">Waterways Commission </w:t>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006173A2" w:rsidRPr="00F000B0">
        <w:rPr>
          <w:rFonts w:ascii="Century Gothic" w:hAnsi="Century Gothic" w:cs="Century Gothic"/>
          <w:b/>
          <w:color w:val="000000"/>
          <w:sz w:val="18"/>
          <w:szCs w:val="18"/>
        </w:rPr>
        <w:t>ADAM HOYLES</w:t>
      </w:r>
    </w:p>
    <w:p w14:paraId="0AD66559" w14:textId="56A0989F" w:rsidR="00A12232" w:rsidRPr="00F000B0"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F000B0">
        <w:rPr>
          <w:rFonts w:ascii="Century Gothic" w:hAnsi="Century Gothic" w:cs="Century Gothic"/>
          <w:color w:val="000000"/>
          <w:sz w:val="18"/>
          <w:szCs w:val="18"/>
        </w:rPr>
        <w:t>KJB Commission</w:t>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00BD22ED" w:rsidRPr="00F000B0">
        <w:rPr>
          <w:rFonts w:ascii="Century Gothic" w:hAnsi="Century Gothic" w:cs="Century Gothic"/>
          <w:b/>
          <w:color w:val="000000"/>
          <w:sz w:val="18"/>
          <w:szCs w:val="18"/>
        </w:rPr>
        <w:t>DAN DURBEC</w:t>
      </w:r>
    </w:p>
    <w:p w14:paraId="5DFAC3A6" w14:textId="77777777" w:rsidR="00A12232" w:rsidRPr="00F000B0"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F000B0">
        <w:rPr>
          <w:rFonts w:ascii="Century Gothic" w:hAnsi="Century Gothic" w:cs="Century Gothic"/>
          <w:color w:val="000000"/>
          <w:sz w:val="18"/>
          <w:szCs w:val="18"/>
        </w:rPr>
        <w:t xml:space="preserve">JEPB Water Committee </w:t>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b/>
          <w:color w:val="000000"/>
          <w:sz w:val="18"/>
          <w:szCs w:val="18"/>
        </w:rPr>
        <w:t>TERRY CARR</w:t>
      </w:r>
    </w:p>
    <w:p w14:paraId="7830999C" w14:textId="77777777" w:rsidR="00A12232" w:rsidRPr="00F000B0" w:rsidRDefault="00A12232" w:rsidP="00A12232">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F000B0">
        <w:rPr>
          <w:rFonts w:ascii="Century Gothic" w:hAnsi="Century Gothic" w:cs="Century Gothic"/>
          <w:color w:val="000000"/>
          <w:sz w:val="18"/>
          <w:szCs w:val="18"/>
        </w:rPr>
        <w:t xml:space="preserve">JEPB Air Committee </w:t>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color w:val="000000"/>
          <w:sz w:val="18"/>
          <w:szCs w:val="18"/>
        </w:rPr>
        <w:tab/>
      </w:r>
      <w:r w:rsidRPr="00F000B0">
        <w:rPr>
          <w:rFonts w:ascii="Century Gothic" w:hAnsi="Century Gothic" w:cs="Century Gothic"/>
          <w:b/>
          <w:color w:val="000000"/>
          <w:sz w:val="18"/>
          <w:szCs w:val="18"/>
        </w:rPr>
        <w:t>MICHAEL WILLIAMS</w:t>
      </w:r>
    </w:p>
    <w:p w14:paraId="3FCE91A5" w14:textId="1F75D860" w:rsidR="00A12232" w:rsidRDefault="00A12232" w:rsidP="00A12232">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72B6402E" w14:textId="3810BA9B" w:rsidR="00A12232" w:rsidRDefault="00A12232" w:rsidP="00A12232">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w:t>
      </w:r>
      <w:r w:rsidR="008D097E">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   </w:t>
      </w:r>
      <w:r w:rsidRPr="00172B7C">
        <w:rPr>
          <w:rFonts w:ascii="Century Gothic" w:eastAsiaTheme="majorEastAsia" w:hAnsi="Century Gothic" w:cstheme="majorBidi"/>
          <w:color w:val="4F81BD" w:themeColor="accent1"/>
          <w:sz w:val="22"/>
        </w:rPr>
        <w:t>EPB ADMINISTRATOR REPORT</w:t>
      </w:r>
      <w:r>
        <w:rPr>
          <w:rFonts w:ascii="Century Gothic" w:eastAsiaTheme="majorEastAsia" w:hAnsi="Century Gothic" w:cstheme="majorBidi"/>
          <w:sz w:val="22"/>
        </w:rPr>
        <w:tab/>
      </w:r>
      <w:r>
        <w:rPr>
          <w:rFonts w:ascii="Century Gothic" w:eastAsiaTheme="majorEastAsia" w:hAnsi="Century Gothic" w:cstheme="majorBidi"/>
          <w:sz w:val="22"/>
        </w:rPr>
        <w:tab/>
      </w:r>
      <w:r>
        <w:rPr>
          <w:rFonts w:ascii="Century Gothic" w:eastAsiaTheme="majorEastAsia" w:hAnsi="Century Gothic" w:cstheme="majorBidi"/>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ab/>
      </w:r>
      <w:r w:rsidRPr="00054AFF">
        <w:rPr>
          <w:rFonts w:ascii="Century Gothic" w:hAnsi="Century Gothic" w:cs="Century Gothic"/>
          <w:b/>
          <w:bCs/>
          <w:color w:val="000000"/>
          <w:sz w:val="22"/>
        </w:rPr>
        <w:t>JAMES RICHARDSON</w:t>
      </w:r>
    </w:p>
    <w:p w14:paraId="54C90B5D" w14:textId="77777777" w:rsidR="00A12232" w:rsidRPr="00054AFF" w:rsidRDefault="00A12232" w:rsidP="00A12232">
      <w:pPr>
        <w:autoSpaceDE w:val="0"/>
        <w:autoSpaceDN w:val="0"/>
        <w:adjustRightInd w:val="0"/>
        <w:rPr>
          <w:rFonts w:ascii="Century Gothic" w:hAnsi="Century Gothic" w:cs="Century Gothic"/>
          <w:b/>
          <w:bCs/>
          <w:color w:val="000000"/>
          <w:sz w:val="22"/>
        </w:rPr>
      </w:pPr>
    </w:p>
    <w:p w14:paraId="3FC5C2EE" w14:textId="74D38E2B" w:rsidR="00A12232" w:rsidRPr="00054AFF" w:rsidRDefault="00A12232" w:rsidP="00A12232">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w:t>
      </w:r>
      <w:r w:rsidR="00F86807">
        <w:rPr>
          <w:rFonts w:ascii="Century Gothic" w:eastAsiaTheme="majorEastAsia" w:hAnsi="Century Gothic" w:cstheme="majorBidi"/>
          <w:color w:val="365F91" w:themeColor="accent1" w:themeShade="BF"/>
          <w:sz w:val="22"/>
        </w:rPr>
        <w:t>I</w:t>
      </w:r>
      <w:r w:rsidR="008D097E">
        <w:rPr>
          <w:rFonts w:ascii="Century Gothic" w:eastAsiaTheme="majorEastAsia" w:hAnsi="Century Gothic" w:cstheme="majorBidi"/>
          <w:color w:val="365F91" w:themeColor="accent1" w:themeShade="BF"/>
          <w:sz w:val="22"/>
        </w:rPr>
        <w:t>I</w:t>
      </w:r>
      <w:r w:rsidR="00737D64">
        <w:rPr>
          <w:rFonts w:ascii="Century Gothic" w:eastAsiaTheme="majorEastAsia" w:hAnsi="Century Gothic" w:cstheme="majorBidi"/>
          <w:color w:val="365F91" w:themeColor="accent1" w:themeShade="BF"/>
          <w:sz w:val="22"/>
        </w:rPr>
        <w:t xml:space="preserve">. </w:t>
      </w:r>
      <w:r w:rsidRPr="00054AFF">
        <w:rPr>
          <w:rFonts w:ascii="Century Gothic" w:eastAsiaTheme="majorEastAsia" w:hAnsi="Century Gothic" w:cstheme="majorBidi"/>
          <w:color w:val="365F91" w:themeColor="accent1" w:themeShade="BF"/>
          <w:sz w:val="22"/>
        </w:rPr>
        <w:t>ENVIRONMENTAL QUALITY DIVISION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00D6044E">
        <w:rPr>
          <w:rFonts w:ascii="Century Gothic" w:hAnsi="Century Gothic" w:cs="Century Gothic"/>
          <w:b/>
          <w:bCs/>
          <w:color w:val="000000"/>
          <w:sz w:val="22"/>
        </w:rPr>
        <w:tab/>
      </w:r>
      <w:r w:rsidRPr="00054AFF">
        <w:rPr>
          <w:rFonts w:ascii="Century Gothic" w:hAnsi="Century Gothic" w:cs="Century Gothic"/>
          <w:b/>
          <w:bCs/>
          <w:color w:val="000000"/>
          <w:sz w:val="22"/>
        </w:rPr>
        <w:t>MELISSA LONG</w:t>
      </w:r>
    </w:p>
    <w:p w14:paraId="60BB33A2" w14:textId="77777777" w:rsidR="0028226E" w:rsidRDefault="0028226E" w:rsidP="00A12232">
      <w:pPr>
        <w:keepNext/>
        <w:keepLines/>
        <w:outlineLvl w:val="0"/>
        <w:rPr>
          <w:rFonts w:ascii="Century Gothic" w:eastAsiaTheme="majorEastAsia" w:hAnsi="Century Gothic" w:cstheme="majorBidi"/>
          <w:color w:val="365F91" w:themeColor="accent1" w:themeShade="BF"/>
          <w:sz w:val="22"/>
        </w:rPr>
      </w:pPr>
    </w:p>
    <w:p w14:paraId="4EFC40CF" w14:textId="2E01B1D9" w:rsidR="007C5EFB" w:rsidRPr="007C5EFB" w:rsidRDefault="007C5EFB" w:rsidP="007C5EFB">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XI</w:t>
      </w:r>
      <w:r w:rsidRPr="007C5EFB">
        <w:rPr>
          <w:rFonts w:ascii="Century Gothic" w:eastAsiaTheme="majorEastAsia" w:hAnsi="Century Gothic" w:cstheme="majorBidi"/>
          <w:color w:val="365F91" w:themeColor="accent1" w:themeShade="BF"/>
          <w:sz w:val="22"/>
        </w:rPr>
        <w:t xml:space="preserve">II. COMMENTS FROM THE PUBLIC </w:t>
      </w:r>
    </w:p>
    <w:p w14:paraId="598369DA" w14:textId="77777777" w:rsidR="007C5EFB" w:rsidRDefault="007C5EFB" w:rsidP="00A12232">
      <w:pPr>
        <w:keepNext/>
        <w:keepLines/>
        <w:outlineLvl w:val="0"/>
        <w:rPr>
          <w:rFonts w:ascii="Century Gothic" w:eastAsiaTheme="majorEastAsia" w:hAnsi="Century Gothic" w:cstheme="majorBidi"/>
          <w:color w:val="365F91" w:themeColor="accent1" w:themeShade="BF"/>
          <w:sz w:val="22"/>
        </w:rPr>
      </w:pPr>
    </w:p>
    <w:p w14:paraId="520D089E" w14:textId="07476892" w:rsidR="00A12232" w:rsidRPr="00054AFF"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w:t>
      </w:r>
      <w:r w:rsidR="00F86807">
        <w:rPr>
          <w:rFonts w:ascii="Century Gothic" w:eastAsiaTheme="majorEastAsia" w:hAnsi="Century Gothic" w:cstheme="majorBidi"/>
          <w:color w:val="365F91" w:themeColor="accent1" w:themeShade="BF"/>
          <w:sz w:val="22"/>
        </w:rPr>
        <w:t>V</w:t>
      </w:r>
      <w:r w:rsidRPr="00054AFF">
        <w:rPr>
          <w:rFonts w:ascii="Century Gothic" w:eastAsiaTheme="majorEastAsia" w:hAnsi="Century Gothic" w:cstheme="majorBidi"/>
          <w:color w:val="365F91" w:themeColor="accent1" w:themeShade="BF"/>
          <w:sz w:val="22"/>
        </w:rPr>
        <w:t>. ITEMS REFERRED TO COMMITTEES</w:t>
      </w:r>
    </w:p>
    <w:p w14:paraId="59106E0A" w14:textId="1A2B1188" w:rsidR="00A12232" w:rsidRDefault="00A12232" w:rsidP="00A12232">
      <w:pPr>
        <w:autoSpaceDE w:val="0"/>
        <w:autoSpaceDN w:val="0"/>
        <w:adjustRightInd w:val="0"/>
        <w:rPr>
          <w:rFonts w:ascii="Century Gothic" w:hAnsi="Century Gothic" w:cs="Century Gothic"/>
          <w:b/>
          <w:bCs/>
          <w:sz w:val="22"/>
        </w:rPr>
      </w:pPr>
    </w:p>
    <w:p w14:paraId="665A4AE6" w14:textId="7EA3DED2" w:rsidR="00A12232" w:rsidRPr="00054AFF" w:rsidRDefault="00A12232" w:rsidP="00A12232">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XV. NEXT SCHEDULED BOARD MEETING(s) </w:t>
      </w:r>
    </w:p>
    <w:p w14:paraId="75558DF9" w14:textId="6C060BDD" w:rsidR="00A12232" w:rsidRPr="00BD22ED" w:rsidRDefault="00A12232" w:rsidP="009A7972">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sidRPr="00BD22ED">
        <w:rPr>
          <w:rFonts w:ascii="Century Gothic" w:hAnsi="Century Gothic" w:cs="Century Gothic"/>
          <w:sz w:val="22"/>
        </w:rPr>
        <w:t xml:space="preserve">JEPB Steering Committee – </w:t>
      </w:r>
      <w:r w:rsidR="002F5BD8">
        <w:rPr>
          <w:rFonts w:ascii="Century Gothic" w:hAnsi="Century Gothic" w:cs="Century Gothic"/>
          <w:sz w:val="22"/>
        </w:rPr>
        <w:t>September 11</w:t>
      </w:r>
      <w:r w:rsidR="00092405">
        <w:rPr>
          <w:rFonts w:ascii="Century Gothic" w:hAnsi="Century Gothic" w:cs="Century Gothic"/>
          <w:sz w:val="22"/>
        </w:rPr>
        <w:t xml:space="preserve">, </w:t>
      </w:r>
      <w:r w:rsidR="00BD22ED">
        <w:rPr>
          <w:rFonts w:ascii="Century Gothic" w:hAnsi="Century Gothic" w:cs="Century Gothic"/>
          <w:sz w:val="22"/>
        </w:rPr>
        <w:t>2023</w:t>
      </w:r>
      <w:r w:rsidRPr="00BD22ED">
        <w:rPr>
          <w:rFonts w:ascii="Century Gothic" w:hAnsi="Century Gothic" w:cs="Century Gothic"/>
          <w:sz w:val="22"/>
        </w:rPr>
        <w:t>, at 4:00 pm</w:t>
      </w:r>
    </w:p>
    <w:p w14:paraId="6E3472BB" w14:textId="1E0A098D" w:rsidR="00A12232" w:rsidRPr="009A7972" w:rsidRDefault="00A12232" w:rsidP="009A7972">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sidRPr="009A7972">
        <w:rPr>
          <w:rFonts w:ascii="Century Gothic" w:hAnsi="Century Gothic" w:cs="Century Gothic"/>
          <w:sz w:val="22"/>
        </w:rPr>
        <w:t>JEPB Monthly Meeting</w:t>
      </w:r>
      <w:r w:rsidR="00E537C6" w:rsidRPr="009A7972">
        <w:rPr>
          <w:rFonts w:ascii="Century Gothic" w:hAnsi="Century Gothic" w:cs="Century Gothic"/>
          <w:sz w:val="22"/>
        </w:rPr>
        <w:t xml:space="preserve"> </w:t>
      </w:r>
      <w:r w:rsidRPr="009A7972">
        <w:rPr>
          <w:rFonts w:ascii="Century Gothic" w:hAnsi="Century Gothic" w:cs="Century Gothic"/>
          <w:sz w:val="22"/>
        </w:rPr>
        <w:t>–</w:t>
      </w:r>
      <w:r w:rsidR="00E537C6" w:rsidRPr="009A7972">
        <w:rPr>
          <w:rFonts w:ascii="Century Gothic" w:hAnsi="Century Gothic" w:cs="Century Gothic"/>
          <w:sz w:val="22"/>
        </w:rPr>
        <w:t xml:space="preserve"> </w:t>
      </w:r>
      <w:r w:rsidR="009A7972" w:rsidRPr="009A7972">
        <w:rPr>
          <w:rFonts w:ascii="Century Gothic" w:hAnsi="Century Gothic" w:cs="Century Gothic"/>
          <w:sz w:val="22"/>
        </w:rPr>
        <w:t xml:space="preserve">Monday, </w:t>
      </w:r>
      <w:r w:rsidR="002F5BD8">
        <w:rPr>
          <w:rFonts w:ascii="Century Gothic" w:hAnsi="Century Gothic" w:cs="Century Gothic"/>
          <w:sz w:val="22"/>
        </w:rPr>
        <w:t>September 18</w:t>
      </w:r>
      <w:r w:rsidR="00BD22ED" w:rsidRPr="009A7972">
        <w:rPr>
          <w:rFonts w:ascii="Century Gothic" w:hAnsi="Century Gothic" w:cs="Century Gothic"/>
          <w:sz w:val="22"/>
        </w:rPr>
        <w:t>, 2023</w:t>
      </w:r>
      <w:r w:rsidRPr="009A7972">
        <w:rPr>
          <w:rFonts w:ascii="Century Gothic" w:hAnsi="Century Gothic" w:cs="Century Gothic"/>
          <w:sz w:val="22"/>
        </w:rPr>
        <w:t>, at 5:00 pm</w:t>
      </w:r>
    </w:p>
    <w:p w14:paraId="6D2251B6" w14:textId="77777777" w:rsidR="00A12232" w:rsidRDefault="00A12232" w:rsidP="00A12232">
      <w:pPr>
        <w:autoSpaceDE w:val="0"/>
        <w:autoSpaceDN w:val="0"/>
        <w:adjustRightInd w:val="0"/>
        <w:spacing w:after="200" w:line="276" w:lineRule="auto"/>
        <w:ind w:left="1080"/>
        <w:contextualSpacing/>
        <w:rPr>
          <w:rFonts w:ascii="Century Gothic" w:hAnsi="Century Gothic" w:cs="Century Gothic"/>
          <w:sz w:val="18"/>
          <w:szCs w:val="18"/>
        </w:rPr>
      </w:pPr>
    </w:p>
    <w:p w14:paraId="681C5FB0" w14:textId="6FA8187F" w:rsidR="00A12232" w:rsidRDefault="00737D64" w:rsidP="00E05920">
      <w:pPr>
        <w:keepNext/>
        <w:keepLines/>
        <w:outlineLvl w:val="0"/>
      </w:pPr>
      <w:r>
        <w:rPr>
          <w:rFonts w:ascii="Century Gothic" w:eastAsiaTheme="majorEastAsia" w:hAnsi="Century Gothic" w:cstheme="majorBidi"/>
          <w:color w:val="365F91" w:themeColor="accent1" w:themeShade="BF"/>
          <w:sz w:val="22"/>
        </w:rPr>
        <w:t>XV</w:t>
      </w:r>
      <w:r w:rsidR="00F86807">
        <w:rPr>
          <w:rFonts w:ascii="Century Gothic" w:eastAsiaTheme="majorEastAsia" w:hAnsi="Century Gothic" w:cstheme="majorBidi"/>
          <w:color w:val="365F91" w:themeColor="accent1" w:themeShade="BF"/>
          <w:sz w:val="22"/>
        </w:rPr>
        <w:t>I</w:t>
      </w:r>
      <w:r>
        <w:rPr>
          <w:rFonts w:ascii="Century Gothic" w:eastAsiaTheme="majorEastAsia" w:hAnsi="Century Gothic" w:cstheme="majorBidi"/>
          <w:color w:val="365F91" w:themeColor="accent1" w:themeShade="BF"/>
          <w:sz w:val="22"/>
        </w:rPr>
        <w:t xml:space="preserve">. </w:t>
      </w:r>
      <w:r w:rsidR="00A12232" w:rsidRPr="00054AFF">
        <w:rPr>
          <w:rFonts w:ascii="Century Gothic" w:eastAsiaTheme="majorEastAsia" w:hAnsi="Century Gothic" w:cstheme="majorBidi"/>
          <w:color w:val="365F91" w:themeColor="accent1" w:themeShade="BF"/>
          <w:sz w:val="22"/>
        </w:rPr>
        <w:t xml:space="preserve">ADJOURNMENT </w:t>
      </w:r>
    </w:p>
    <w:p w14:paraId="6A0C57E6" w14:textId="77777777" w:rsidR="00A12232" w:rsidRDefault="00A12232"/>
    <w:sectPr w:rsidR="00A12232" w:rsidSect="00683D3D">
      <w:headerReference w:type="first" r:id="rId8"/>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11EFB6D2" w:rsidR="00683D3D" w:rsidRDefault="00EF17DF" w:rsidP="00BB05D0">
          <w:pPr>
            <w:pStyle w:val="Header"/>
            <w:spacing w:after="480"/>
            <w:rPr>
              <w:color w:val="1F497D" w:themeColor="text2"/>
              <w:sz w:val="16"/>
              <w:szCs w:val="16"/>
            </w:rPr>
          </w:pPr>
          <w:r>
            <w:rPr>
              <w:b/>
              <w:color w:val="1F497D" w:themeColor="text2"/>
              <w:sz w:val="16"/>
              <w:szCs w:val="16"/>
            </w:rPr>
            <w:t xml:space="preserve">Jacksonville </w:t>
          </w:r>
          <w:r w:rsidR="00683D3D">
            <w:rPr>
              <w:b/>
              <w:color w:val="1F497D" w:themeColor="text2"/>
              <w:sz w:val="16"/>
              <w:szCs w:val="16"/>
            </w:rPr>
            <w:t>Environmental Protection Board Members</w:t>
          </w:r>
          <w:r w:rsidR="00683D3D" w:rsidRPr="00EC3733">
            <w:rPr>
              <w:color w:val="1F497D" w:themeColor="text2"/>
              <w:sz w:val="16"/>
              <w:szCs w:val="16"/>
            </w:rPr>
            <w:br/>
          </w:r>
          <w:r w:rsidR="001E7050">
            <w:rPr>
              <w:color w:val="1F497D" w:themeColor="text2"/>
              <w:sz w:val="16"/>
              <w:szCs w:val="16"/>
            </w:rPr>
            <w:t>David Wood</w:t>
          </w:r>
          <w:r w:rsidR="00683D3D">
            <w:rPr>
              <w:color w:val="1F497D" w:themeColor="text2"/>
              <w:sz w:val="16"/>
              <w:szCs w:val="16"/>
            </w:rPr>
            <w:t xml:space="preserve"> - Chairman</w:t>
          </w:r>
          <w:r w:rsidR="00683D3D">
            <w:rPr>
              <w:color w:val="1F497D" w:themeColor="text2"/>
              <w:sz w:val="16"/>
              <w:szCs w:val="16"/>
            </w:rPr>
            <w:br/>
          </w:r>
          <w:r w:rsidR="0050363F">
            <w:rPr>
              <w:color w:val="1F497D" w:themeColor="text2"/>
              <w:sz w:val="16"/>
              <w:szCs w:val="16"/>
            </w:rPr>
            <w:t>Thomas Deck</w:t>
          </w:r>
          <w:r w:rsidR="00683D3D">
            <w:rPr>
              <w:color w:val="1F497D" w:themeColor="text2"/>
              <w:sz w:val="16"/>
              <w:szCs w:val="16"/>
            </w:rPr>
            <w:t xml:space="preserve"> – Vice Chairman</w:t>
          </w:r>
          <w:r w:rsidR="00683D3D">
            <w:rPr>
              <w:color w:val="1F497D" w:themeColor="text2"/>
              <w:sz w:val="16"/>
              <w:szCs w:val="16"/>
            </w:rPr>
            <w:br/>
          </w:r>
          <w:r w:rsidR="005E2E66">
            <w:rPr>
              <w:color w:val="1F497D" w:themeColor="text2"/>
              <w:sz w:val="16"/>
              <w:szCs w:val="16"/>
            </w:rPr>
            <w:t>Sunil Joshi</w:t>
          </w:r>
          <w:r w:rsidR="00683D3D">
            <w:rPr>
              <w:color w:val="1F497D" w:themeColor="text2"/>
              <w:sz w:val="16"/>
              <w:szCs w:val="16"/>
            </w:rPr>
            <w:t>,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sidR="00683D3D">
            <w:rPr>
              <w:color w:val="1F497D" w:themeColor="text2"/>
              <w:sz w:val="16"/>
              <w:szCs w:val="16"/>
            </w:rPr>
            <w:br/>
          </w:r>
          <w:r w:rsidR="000B378F">
            <w:rPr>
              <w:color w:val="1F497D" w:themeColor="text2"/>
              <w:sz w:val="16"/>
              <w:szCs w:val="16"/>
            </w:rPr>
            <w:t xml:space="preserve">Beth Leaptrott, </w:t>
          </w:r>
          <w:r w:rsidR="002B2EF8">
            <w:rPr>
              <w:color w:val="1F497D" w:themeColor="text2"/>
              <w:sz w:val="16"/>
              <w:szCs w:val="16"/>
            </w:rPr>
            <w:t xml:space="preserve">Clint Noble, </w:t>
          </w:r>
          <w:r w:rsidR="001E7050">
            <w:rPr>
              <w:color w:val="1F497D" w:themeColor="text2"/>
              <w:sz w:val="16"/>
              <w:szCs w:val="16"/>
            </w:rPr>
            <w:t>Guillermo Simon</w:t>
          </w:r>
          <w:r w:rsidR="00683D3D">
            <w:rPr>
              <w:color w:val="1F497D" w:themeColor="text2"/>
              <w:sz w:val="16"/>
              <w:szCs w:val="16"/>
            </w:rPr>
            <w:t xml:space="preserve"> </w:t>
          </w:r>
        </w:p>
        <w:p w14:paraId="1B8851DA" w14:textId="6E8AC912" w:rsidR="00683D3D" w:rsidRPr="00D03439" w:rsidRDefault="00683D3D" w:rsidP="003355F7">
          <w:pPr>
            <w:pStyle w:val="Header"/>
            <w:spacing w:after="480"/>
            <w:rPr>
              <w:noProof/>
              <w:color w:val="1F497D" w:themeColor="text2"/>
              <w:sz w:val="16"/>
              <w:szCs w:val="16"/>
            </w:rPr>
          </w:pP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5B086A62" w:rsidR="000B378F" w:rsidRDefault="000B378F" w:rsidP="000B378F">
          <w:pPr>
            <w:pStyle w:val="Header"/>
            <w:rPr>
              <w:color w:val="1F497D" w:themeColor="text2"/>
              <w:sz w:val="16"/>
              <w:szCs w:val="16"/>
            </w:rPr>
          </w:pPr>
          <w:r>
            <w:rPr>
              <w:color w:val="1F497D" w:themeColor="text2"/>
              <w:sz w:val="16"/>
              <w:szCs w:val="16"/>
            </w:rPr>
            <w:t>Adam Hoyles</w:t>
          </w:r>
        </w:p>
        <w:p w14:paraId="63173FC2" w14:textId="64ECE50F" w:rsidR="005E2E66" w:rsidRDefault="005E2E66" w:rsidP="000B378F">
          <w:pPr>
            <w:pStyle w:val="Header"/>
            <w:rPr>
              <w:color w:val="1F497D" w:themeColor="text2"/>
              <w:sz w:val="16"/>
              <w:szCs w:val="16"/>
            </w:rPr>
          </w:pPr>
          <w:r>
            <w:rPr>
              <w:color w:val="1F497D" w:themeColor="text2"/>
              <w:sz w:val="16"/>
              <w:szCs w:val="16"/>
            </w:rPr>
            <w:t>Sunil Joshi, M.D.</w:t>
          </w:r>
        </w:p>
        <w:p w14:paraId="6CE62AFC" w14:textId="45AA94CE" w:rsidR="002B2EF8" w:rsidRDefault="002B2EF8"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0BF71DB2"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E2E66">
            <w:rPr>
              <w:color w:val="1F497D" w:themeColor="text2"/>
              <w:sz w:val="16"/>
              <w:szCs w:val="16"/>
            </w:rPr>
            <w:t>Sunil Joshi</w:t>
          </w:r>
          <w:r w:rsidRPr="00EC3733">
            <w:rPr>
              <w:color w:val="1F497D" w:themeColor="text2"/>
              <w:sz w:val="16"/>
              <w:szCs w:val="16"/>
            </w:rPr>
            <w:t>, MD</w:t>
          </w:r>
          <w:r w:rsidRPr="00EC3733">
            <w:rPr>
              <w:color w:val="1F497D" w:themeColor="text2"/>
              <w:sz w:val="16"/>
              <w:szCs w:val="16"/>
            </w:rPr>
            <w:br/>
          </w:r>
          <w:r w:rsidR="000B378F">
            <w:rPr>
              <w:color w:val="1F497D" w:themeColor="text2"/>
              <w:sz w:val="16"/>
              <w:szCs w:val="16"/>
            </w:rPr>
            <w:t>Adam Hoyles</w:t>
          </w:r>
        </w:p>
        <w:p w14:paraId="031B0696" w14:textId="77777777" w:rsidR="002B2EF8" w:rsidRDefault="000B378F" w:rsidP="003355F7">
          <w:pPr>
            <w:pStyle w:val="Header"/>
            <w:rPr>
              <w:color w:val="1F497D" w:themeColor="text2"/>
              <w:sz w:val="16"/>
              <w:szCs w:val="16"/>
            </w:rPr>
          </w:pPr>
          <w:r>
            <w:rPr>
              <w:color w:val="1F497D" w:themeColor="text2"/>
              <w:sz w:val="16"/>
              <w:szCs w:val="16"/>
            </w:rPr>
            <w:t>Beth Leaptrott</w:t>
          </w:r>
        </w:p>
        <w:p w14:paraId="6C32E010" w14:textId="04884F15" w:rsidR="001E7050" w:rsidRPr="00EC3733" w:rsidRDefault="002B2EF8"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343"/>
    <w:multiLevelType w:val="hybridMultilevel"/>
    <w:tmpl w:val="CC7C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2075"/>
    <w:multiLevelType w:val="hybridMultilevel"/>
    <w:tmpl w:val="0DAE4AB8"/>
    <w:lvl w:ilvl="0" w:tplc="B016EB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060AC"/>
    <w:multiLevelType w:val="hybridMultilevel"/>
    <w:tmpl w:val="2BAC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B10F6"/>
    <w:multiLevelType w:val="hybridMultilevel"/>
    <w:tmpl w:val="D9F416D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2BAC1E3C"/>
    <w:multiLevelType w:val="hybridMultilevel"/>
    <w:tmpl w:val="5A1A0E6A"/>
    <w:lvl w:ilvl="0" w:tplc="0409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5" w15:restartNumberingAfterBreak="0">
    <w:nsid w:val="2E925570"/>
    <w:multiLevelType w:val="hybridMultilevel"/>
    <w:tmpl w:val="3D36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70A05"/>
    <w:multiLevelType w:val="hybridMultilevel"/>
    <w:tmpl w:val="772AE41A"/>
    <w:lvl w:ilvl="0" w:tplc="43B6FD3E">
      <w:start w:val="1"/>
      <w:numFmt w:val="upperRoman"/>
      <w:lvlText w:val="%1."/>
      <w:lvlJc w:val="left"/>
      <w:pPr>
        <w:ind w:left="810" w:hanging="360"/>
      </w:pPr>
      <w:rPr>
        <w:rFonts w:cs="Times New Roman" w:hint="default"/>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7" w15:restartNumberingAfterBreak="0">
    <w:nsid w:val="59D51B8F"/>
    <w:multiLevelType w:val="hybridMultilevel"/>
    <w:tmpl w:val="135054D0"/>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8"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FC7B72"/>
    <w:multiLevelType w:val="hybridMultilevel"/>
    <w:tmpl w:val="533815E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683F1050"/>
    <w:multiLevelType w:val="hybridMultilevel"/>
    <w:tmpl w:val="426C81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4E133B0"/>
    <w:multiLevelType w:val="hybridMultilevel"/>
    <w:tmpl w:val="2F68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291FD4"/>
    <w:multiLevelType w:val="hybridMultilevel"/>
    <w:tmpl w:val="AB069160"/>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7E1C4DF3"/>
    <w:multiLevelType w:val="hybridMultilevel"/>
    <w:tmpl w:val="65A26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C23E87"/>
    <w:multiLevelType w:val="hybridMultilevel"/>
    <w:tmpl w:val="16B8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4215821">
    <w:abstractNumId w:val="2"/>
  </w:num>
  <w:num w:numId="2" w16cid:durableId="1893926941">
    <w:abstractNumId w:val="8"/>
  </w:num>
  <w:num w:numId="3" w16cid:durableId="1683168007">
    <w:abstractNumId w:val="13"/>
  </w:num>
  <w:num w:numId="4" w16cid:durableId="1300188430">
    <w:abstractNumId w:val="9"/>
  </w:num>
  <w:num w:numId="5" w16cid:durableId="246572459">
    <w:abstractNumId w:val="6"/>
  </w:num>
  <w:num w:numId="6" w16cid:durableId="1184174610">
    <w:abstractNumId w:val="7"/>
  </w:num>
  <w:num w:numId="7" w16cid:durableId="1669022472">
    <w:abstractNumId w:val="10"/>
  </w:num>
  <w:num w:numId="8" w16cid:durableId="1569725877">
    <w:abstractNumId w:val="4"/>
  </w:num>
  <w:num w:numId="9" w16cid:durableId="946934085">
    <w:abstractNumId w:val="12"/>
  </w:num>
  <w:num w:numId="10" w16cid:durableId="269432856">
    <w:abstractNumId w:val="14"/>
  </w:num>
  <w:num w:numId="11" w16cid:durableId="1736932532">
    <w:abstractNumId w:val="0"/>
  </w:num>
  <w:num w:numId="12" w16cid:durableId="1535189281">
    <w:abstractNumId w:val="3"/>
  </w:num>
  <w:num w:numId="13" w16cid:durableId="666902592">
    <w:abstractNumId w:val="11"/>
  </w:num>
  <w:num w:numId="14" w16cid:durableId="524369335">
    <w:abstractNumId w:val="1"/>
  </w:num>
  <w:num w:numId="15" w16cid:durableId="139712747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cumentProtection w:edit="readOnly" w:enforcement="0"/>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439"/>
    <w:rsid w:val="000043C3"/>
    <w:rsid w:val="00031791"/>
    <w:rsid w:val="00092405"/>
    <w:rsid w:val="000B378F"/>
    <w:rsid w:val="000B415A"/>
    <w:rsid w:val="000C0963"/>
    <w:rsid w:val="000F681E"/>
    <w:rsid w:val="00104363"/>
    <w:rsid w:val="00111EEB"/>
    <w:rsid w:val="00174090"/>
    <w:rsid w:val="001E0301"/>
    <w:rsid w:val="001E7050"/>
    <w:rsid w:val="00211C95"/>
    <w:rsid w:val="00253CAB"/>
    <w:rsid w:val="0027408B"/>
    <w:rsid w:val="00276FC2"/>
    <w:rsid w:val="0028226E"/>
    <w:rsid w:val="002832CC"/>
    <w:rsid w:val="002A50CB"/>
    <w:rsid w:val="002B2EF8"/>
    <w:rsid w:val="002E2051"/>
    <w:rsid w:val="002F5BD8"/>
    <w:rsid w:val="003063EA"/>
    <w:rsid w:val="00306D4E"/>
    <w:rsid w:val="003154BD"/>
    <w:rsid w:val="003355F7"/>
    <w:rsid w:val="00450A44"/>
    <w:rsid w:val="00462D44"/>
    <w:rsid w:val="004639BC"/>
    <w:rsid w:val="004B2446"/>
    <w:rsid w:val="004B590A"/>
    <w:rsid w:val="004D62EB"/>
    <w:rsid w:val="00500C2E"/>
    <w:rsid w:val="0050164B"/>
    <w:rsid w:val="0050363F"/>
    <w:rsid w:val="0053063E"/>
    <w:rsid w:val="00537E8A"/>
    <w:rsid w:val="005619BD"/>
    <w:rsid w:val="00577595"/>
    <w:rsid w:val="005960BE"/>
    <w:rsid w:val="005B7FF8"/>
    <w:rsid w:val="005E2E66"/>
    <w:rsid w:val="006173A2"/>
    <w:rsid w:val="00631D45"/>
    <w:rsid w:val="0064562D"/>
    <w:rsid w:val="00661145"/>
    <w:rsid w:val="006826BB"/>
    <w:rsid w:val="00683D3D"/>
    <w:rsid w:val="006F5563"/>
    <w:rsid w:val="00731E67"/>
    <w:rsid w:val="0073251E"/>
    <w:rsid w:val="00737D64"/>
    <w:rsid w:val="00761C7B"/>
    <w:rsid w:val="00780D63"/>
    <w:rsid w:val="00795E32"/>
    <w:rsid w:val="007B128F"/>
    <w:rsid w:val="007C5EFB"/>
    <w:rsid w:val="008017C6"/>
    <w:rsid w:val="00802B33"/>
    <w:rsid w:val="0085140D"/>
    <w:rsid w:val="00852E36"/>
    <w:rsid w:val="0087095D"/>
    <w:rsid w:val="008A4B6B"/>
    <w:rsid w:val="008D097E"/>
    <w:rsid w:val="008D3936"/>
    <w:rsid w:val="00955D16"/>
    <w:rsid w:val="0097512A"/>
    <w:rsid w:val="00996767"/>
    <w:rsid w:val="009A7972"/>
    <w:rsid w:val="009C6EFA"/>
    <w:rsid w:val="009E19DF"/>
    <w:rsid w:val="00A12232"/>
    <w:rsid w:val="00A303DD"/>
    <w:rsid w:val="00A411AE"/>
    <w:rsid w:val="00A47D18"/>
    <w:rsid w:val="00A47FC8"/>
    <w:rsid w:val="00A532D4"/>
    <w:rsid w:val="00A77E44"/>
    <w:rsid w:val="00A94C57"/>
    <w:rsid w:val="00AC079E"/>
    <w:rsid w:val="00AD4964"/>
    <w:rsid w:val="00AE51D7"/>
    <w:rsid w:val="00B93071"/>
    <w:rsid w:val="00BD22ED"/>
    <w:rsid w:val="00BD3383"/>
    <w:rsid w:val="00C038F6"/>
    <w:rsid w:val="00C3031E"/>
    <w:rsid w:val="00C37408"/>
    <w:rsid w:val="00D01C81"/>
    <w:rsid w:val="00D03439"/>
    <w:rsid w:val="00D6044E"/>
    <w:rsid w:val="00DB0CF1"/>
    <w:rsid w:val="00E05920"/>
    <w:rsid w:val="00E22776"/>
    <w:rsid w:val="00E26100"/>
    <w:rsid w:val="00E537C6"/>
    <w:rsid w:val="00EE5CC8"/>
    <w:rsid w:val="00EF17DF"/>
    <w:rsid w:val="00EF6F8F"/>
    <w:rsid w:val="00F000B0"/>
    <w:rsid w:val="00F30A7F"/>
    <w:rsid w:val="00F428ED"/>
    <w:rsid w:val="00F86807"/>
    <w:rsid w:val="00FA161C"/>
    <w:rsid w:val="00FE0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5AC0F-5C4F-4231-A70F-DA39F3A1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3</cp:revision>
  <cp:lastPrinted>2022-09-12T18:40:00Z</cp:lastPrinted>
  <dcterms:created xsi:type="dcterms:W3CDTF">2023-08-14T20:23:00Z</dcterms:created>
  <dcterms:modified xsi:type="dcterms:W3CDTF">2023-08-14T20:27:00Z</dcterms:modified>
</cp:coreProperties>
</file>